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F8202C" w:rsidRPr="00145848" w14:paraId="127836A0" w14:textId="77777777" w:rsidTr="00AF3CAA">
        <w:trPr>
          <w:trHeight w:val="1703"/>
        </w:trPr>
        <w:tc>
          <w:tcPr>
            <w:tcW w:w="8926" w:type="dxa"/>
            <w:shd w:val="clear" w:color="auto" w:fill="auto"/>
          </w:tcPr>
          <w:p w14:paraId="4CDE84FD" w14:textId="77777777" w:rsidR="00F8202C" w:rsidRDefault="00F8202C" w:rsidP="00AF3CAA">
            <w:pPr>
              <w:pStyle w:val="3LSTableContents"/>
              <w:tabs>
                <w:tab w:val="right" w:leader="dot" w:pos="9638"/>
              </w:tabs>
              <w:rPr>
                <w:sz w:val="20"/>
                <w:szCs w:val="20"/>
                <w:lang w:val="fr-BE"/>
              </w:rPr>
            </w:pPr>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0FA0CF0E" w14:textId="77777777" w:rsidR="00F8202C" w:rsidRPr="00145848" w:rsidRDefault="00F8202C" w:rsidP="00AF3CAA">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27340A34" w14:textId="77777777" w:rsidR="00F8202C" w:rsidRPr="00145848" w:rsidRDefault="00F8202C" w:rsidP="00AF3CAA">
            <w:pPr>
              <w:pStyle w:val="3LSTableContents"/>
              <w:jc w:val="center"/>
              <w:rPr>
                <w:sz w:val="20"/>
                <w:szCs w:val="20"/>
              </w:rPr>
            </w:pPr>
            <w:r w:rsidRPr="00575183">
              <w:rPr>
                <w:noProof/>
                <w:sz w:val="20"/>
                <w:szCs w:val="20"/>
              </w:rPr>
              <w:drawing>
                <wp:inline distT="0" distB="0" distL="0" distR="0" wp14:anchorId="28D4416A" wp14:editId="6EDE07EB">
                  <wp:extent cx="927100" cy="1041400"/>
                  <wp:effectExtent l="0" t="0" r="0" b="0"/>
                  <wp:docPr id="1" name="Picture 1" descr="A number in a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17E125E7" w14:textId="77777777" w:rsidR="000F133C" w:rsidRDefault="000F133C">
      <w:pPr>
        <w:pStyle w:val="3LSTextbody"/>
      </w:pPr>
    </w:p>
    <w:p w14:paraId="425E9B45" w14:textId="77777777" w:rsidR="00A623DE" w:rsidRDefault="00A623DE" w:rsidP="00A623DE">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4277878C" w14:textId="77777777" w:rsidR="00A623DE" w:rsidRDefault="00A623DE" w:rsidP="00A623DE">
      <w:pPr>
        <w:tabs>
          <w:tab w:val="left" w:pos="4395"/>
        </w:tabs>
        <w:rPr>
          <w:i/>
          <w:iCs/>
          <w:sz w:val="18"/>
          <w:szCs w:val="18"/>
        </w:rPr>
      </w:pPr>
    </w:p>
    <w:p w14:paraId="7E97EBC2" w14:textId="77777777" w:rsidR="00A623DE" w:rsidRDefault="00A623DE" w:rsidP="00A623DE">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253C72E1" w14:textId="77777777" w:rsidR="00A623DE" w:rsidRDefault="00A623DE" w:rsidP="00A623DE">
      <w:pPr>
        <w:tabs>
          <w:tab w:val="left" w:pos="4395"/>
        </w:tabs>
        <w:rPr>
          <w:i/>
          <w:iCs/>
          <w:sz w:val="18"/>
          <w:szCs w:val="18"/>
        </w:rPr>
      </w:pPr>
    </w:p>
    <w:p w14:paraId="1B0FEFE4" w14:textId="77777777" w:rsidR="00A623DE" w:rsidRDefault="00A623DE" w:rsidP="00A623DE">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4D72C29D" w14:textId="77777777" w:rsidR="00A623DE" w:rsidRDefault="00A623DE" w:rsidP="00A623DE">
      <w:pPr>
        <w:tabs>
          <w:tab w:val="left" w:pos="4395"/>
        </w:tabs>
        <w:rPr>
          <w:i/>
          <w:iCs/>
          <w:sz w:val="18"/>
          <w:szCs w:val="18"/>
        </w:rPr>
      </w:pPr>
    </w:p>
    <w:p w14:paraId="5C79A93E" w14:textId="302C4A0D" w:rsidR="00A623DE" w:rsidRDefault="00A623DE" w:rsidP="00A623DE">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5B94AE9B" w14:textId="77777777" w:rsidR="00A623DE" w:rsidRPr="00A623DE" w:rsidRDefault="00A623DE" w:rsidP="00A623DE">
      <w:pPr>
        <w:tabs>
          <w:tab w:val="left" w:pos="4395"/>
        </w:tabs>
        <w:rPr>
          <w:rFonts w:eastAsia="Calibri" w:cs="Calibri"/>
          <w:i/>
          <w:sz w:val="18"/>
        </w:rPr>
      </w:pPr>
    </w:p>
    <w:p w14:paraId="3377BA4D" w14:textId="77777777" w:rsidR="000F133C" w:rsidRDefault="000F133C">
      <w:pPr>
        <w:rPr>
          <w:sz w:val="12"/>
          <w:szCs w:val="12"/>
        </w:rPr>
      </w:pPr>
    </w:p>
    <w:tbl>
      <w:tblPr>
        <w:tblW w:w="9268" w:type="dxa"/>
        <w:tblLayout w:type="fixed"/>
        <w:tblCellMar>
          <w:top w:w="55" w:type="dxa"/>
          <w:left w:w="55" w:type="dxa"/>
          <w:bottom w:w="55" w:type="dxa"/>
          <w:right w:w="55" w:type="dxa"/>
        </w:tblCellMar>
        <w:tblLook w:val="04A0" w:firstRow="1" w:lastRow="0" w:firstColumn="1" w:lastColumn="0" w:noHBand="0" w:noVBand="1"/>
      </w:tblPr>
      <w:tblGrid>
        <w:gridCol w:w="9268"/>
      </w:tblGrid>
      <w:tr w:rsidR="00C71909" w14:paraId="7F95CA4D" w14:textId="77777777" w:rsidTr="00C71909">
        <w:tc>
          <w:tcPr>
            <w:tcW w:w="9268" w:type="dxa"/>
            <w:shd w:val="clear" w:color="auto" w:fill="auto"/>
          </w:tcPr>
          <w:p w14:paraId="1332FC55" w14:textId="77777777" w:rsidR="00C71909" w:rsidRPr="00C71909" w:rsidRDefault="00C71909">
            <w:pPr>
              <w:pStyle w:val="6LSTableContents"/>
              <w:jc w:val="center"/>
              <w:rPr>
                <w:rFonts w:eastAsia="Times New Roman" w:cs="Calibri"/>
                <w:b/>
                <w:bCs/>
                <w:color w:val="A19276"/>
                <w:kern w:val="0"/>
                <w:sz w:val="36"/>
                <w:szCs w:val="36"/>
                <w:u w:val="single"/>
                <w:lang w:val="fr-FR" w:eastAsia="en-US" w:bidi="ar-SA"/>
              </w:rPr>
            </w:pPr>
            <w:r w:rsidRPr="00C71909">
              <w:rPr>
                <w:rFonts w:eastAsia="Times New Roman" w:cs="Calibri"/>
                <w:b/>
                <w:bCs/>
                <w:color w:val="A19276"/>
                <w:kern w:val="0"/>
                <w:sz w:val="36"/>
                <w:szCs w:val="36"/>
                <w:u w:val="single"/>
                <w:lang w:val="fr-FR" w:eastAsia="en-US" w:bidi="ar-SA"/>
              </w:rPr>
              <w:t xml:space="preserve">CONTRAT DE BAIL D’HABITATION DE NEUF ANS </w:t>
            </w:r>
          </w:p>
          <w:p w14:paraId="260712FC" w14:textId="77777777" w:rsidR="00C71909" w:rsidRDefault="00C71909">
            <w:pPr>
              <w:pStyle w:val="6LSTableContents"/>
              <w:jc w:val="center"/>
            </w:pPr>
            <w:r w:rsidRPr="00C71909">
              <w:rPr>
                <w:rFonts w:eastAsia="Times New Roman" w:cs="Calibri"/>
                <w:b/>
                <w:bCs/>
                <w:color w:val="A19276"/>
                <w:kern w:val="0"/>
                <w:sz w:val="36"/>
                <w:szCs w:val="36"/>
                <w:u w:val="single"/>
                <w:lang w:val="fr-FR" w:eastAsia="en-US" w:bidi="ar-SA"/>
              </w:rPr>
              <w:t>(RÉSIDENCE PRINCIPALE)</w:t>
            </w:r>
          </w:p>
        </w:tc>
      </w:tr>
    </w:tbl>
    <w:p w14:paraId="2AECA0C2" w14:textId="3562F294" w:rsidR="000F133C" w:rsidRDefault="000F133C"/>
    <w:p w14:paraId="52E005DF" w14:textId="77777777" w:rsidR="000F133C" w:rsidRDefault="000F133C"/>
    <w:p w14:paraId="774E1C37" w14:textId="77777777" w:rsidR="000F133C" w:rsidRPr="007B3689" w:rsidRDefault="003D6CB3" w:rsidP="007B3689">
      <w:pPr>
        <w:pStyle w:val="7LSStandard"/>
        <w:pBdr>
          <w:top w:val="single" w:sz="4" w:space="1" w:color="auto"/>
          <w:left w:val="single" w:sz="4" w:space="4" w:color="auto"/>
          <w:bottom w:val="single" w:sz="4" w:space="1" w:color="auto"/>
          <w:right w:val="single" w:sz="4" w:space="4" w:color="auto"/>
        </w:pBdr>
        <w:jc w:val="center"/>
        <w:rPr>
          <w:rFonts w:eastAsia="Times New Roman" w:cs="Times New Roman"/>
          <w:b/>
          <w:bCs/>
          <w:caps/>
          <w:color w:val="A29376"/>
          <w:spacing w:val="15"/>
          <w:kern w:val="0"/>
          <w:sz w:val="36"/>
          <w:szCs w:val="22"/>
          <w:lang w:val="fr-BE" w:eastAsia="en-US" w:bidi="en-US"/>
        </w:rPr>
      </w:pPr>
      <w:r w:rsidRPr="007B3689">
        <w:rPr>
          <w:rFonts w:eastAsia="Times New Roman" w:cs="Times New Roman"/>
          <w:b/>
          <w:bCs/>
          <w:caps/>
          <w:color w:val="A29376"/>
          <w:spacing w:val="15"/>
          <w:kern w:val="0"/>
          <w:sz w:val="36"/>
          <w:szCs w:val="22"/>
          <w:lang w:val="fr-BE" w:eastAsia="en-US" w:bidi="en-US"/>
        </w:rPr>
        <w:t>Entre les parties</w:t>
      </w:r>
    </w:p>
    <w:p w14:paraId="0A9D72E1" w14:textId="77777777" w:rsidR="000F133C" w:rsidRDefault="000F133C">
      <w:pPr>
        <w:pStyle w:val="7LSStandard"/>
      </w:pPr>
    </w:p>
    <w:tbl>
      <w:tblPr>
        <w:tblW w:w="9633" w:type="dxa"/>
        <w:tblInd w:w="2" w:type="dxa"/>
        <w:tblLayout w:type="fixed"/>
        <w:tblCellMar>
          <w:top w:w="58" w:type="dxa"/>
          <w:left w:w="58" w:type="dxa"/>
          <w:bottom w:w="58" w:type="dxa"/>
          <w:right w:w="58" w:type="dxa"/>
        </w:tblCellMar>
        <w:tblLook w:val="04A0" w:firstRow="1" w:lastRow="0" w:firstColumn="1" w:lastColumn="0" w:noHBand="0" w:noVBand="1"/>
      </w:tblPr>
      <w:tblGrid>
        <w:gridCol w:w="9633"/>
      </w:tblGrid>
      <w:tr w:rsidR="000F133C" w14:paraId="5AD12F3D" w14:textId="77777777">
        <w:tc>
          <w:tcPr>
            <w:tcW w:w="9633" w:type="dxa"/>
            <w:tcBorders>
              <w:top w:val="single" w:sz="2" w:space="0" w:color="000000"/>
              <w:left w:val="single" w:sz="2" w:space="0" w:color="000000"/>
              <w:bottom w:val="single" w:sz="2" w:space="0" w:color="000000"/>
              <w:right w:val="single" w:sz="2" w:space="0" w:color="000000"/>
            </w:tcBorders>
            <w:shd w:val="clear" w:color="auto" w:fill="EEEEEE"/>
          </w:tcPr>
          <w:p w14:paraId="554CCFD1" w14:textId="77777777" w:rsidR="000F133C" w:rsidRDefault="003D6CB3">
            <w:pPr>
              <w:pStyle w:val="7LSTableContents"/>
            </w:pPr>
            <w:r>
              <w:rPr>
                <w:sz w:val="16"/>
                <w:szCs w:val="16"/>
              </w:rPr>
              <w:t>[</w:t>
            </w:r>
            <w:r>
              <w:rPr>
                <w:i/>
                <w:iCs/>
                <w:sz w:val="16"/>
                <w:szCs w:val="16"/>
              </w:rPr>
              <w:t>En cas de personne physique</w:t>
            </w:r>
            <w:r>
              <w:rPr>
                <w:sz w:val="16"/>
                <w:szCs w:val="16"/>
              </w:rPr>
              <w:t>]</w:t>
            </w:r>
          </w:p>
          <w:p w14:paraId="7ECD79F6" w14:textId="77777777" w:rsidR="000F133C" w:rsidRDefault="003D6CB3">
            <w:pPr>
              <w:pStyle w:val="7LSTableContents"/>
            </w:pPr>
            <w:r>
              <w:rPr>
                <w:sz w:val="16"/>
                <w:szCs w:val="16"/>
              </w:rPr>
              <w:t>Monsieur/Madame</w:t>
            </w:r>
          </w:p>
          <w:p w14:paraId="2BCCC7EE" w14:textId="77777777" w:rsidR="000F133C" w:rsidRDefault="003D6CB3">
            <w:pPr>
              <w:pStyle w:val="7LSTableContents"/>
            </w:pPr>
            <w:r>
              <w:rPr>
                <w:sz w:val="16"/>
                <w:szCs w:val="16"/>
              </w:rPr>
              <w:t>Nom: .................................... Prénom: ..............................</w:t>
            </w:r>
          </w:p>
          <w:p w14:paraId="6A1ECF26" w14:textId="77777777" w:rsidR="000F133C" w:rsidRDefault="003D6CB3">
            <w:pPr>
              <w:pStyle w:val="7LSTableContents"/>
            </w:pPr>
            <w:r>
              <w:rPr>
                <w:sz w:val="16"/>
                <w:szCs w:val="16"/>
              </w:rPr>
              <w:t>Domicilié(e) à: ..........................................</w:t>
            </w:r>
          </w:p>
          <w:p w14:paraId="3AFDCEE7" w14:textId="77777777" w:rsidR="000F133C" w:rsidRDefault="003D6CB3">
            <w:pPr>
              <w:pStyle w:val="7LSTableContents"/>
            </w:pPr>
            <w:r>
              <w:rPr>
                <w:sz w:val="16"/>
                <w:szCs w:val="16"/>
              </w:rPr>
              <w:t>Né(e) à: .................................... le: ..................</w:t>
            </w:r>
          </w:p>
          <w:p w14:paraId="35F7558D" w14:textId="77777777" w:rsidR="000F133C" w:rsidRDefault="003D6CB3">
            <w:pPr>
              <w:pStyle w:val="7LSTableContents"/>
            </w:pPr>
            <w:r>
              <w:rPr>
                <w:sz w:val="16"/>
                <w:szCs w:val="16"/>
              </w:rPr>
              <w:t xml:space="preserve">Numéro de registre national: .............................. </w:t>
            </w:r>
          </w:p>
          <w:p w14:paraId="6C99CFB2" w14:textId="77777777" w:rsidR="000F133C" w:rsidRDefault="003D6CB3">
            <w:pPr>
              <w:pStyle w:val="7LSTableContents"/>
            </w:pPr>
            <w:r>
              <w:rPr>
                <w:sz w:val="16"/>
                <w:szCs w:val="16"/>
              </w:rPr>
              <w:t>Etat civil: ..............................</w:t>
            </w:r>
          </w:p>
          <w:p w14:paraId="63C1D8D2" w14:textId="77777777" w:rsidR="000F133C" w:rsidRDefault="000F133C">
            <w:pPr>
              <w:pStyle w:val="7LSTableContents"/>
              <w:rPr>
                <w:sz w:val="16"/>
                <w:szCs w:val="16"/>
              </w:rPr>
            </w:pPr>
          </w:p>
          <w:p w14:paraId="1EA7E58E" w14:textId="77777777" w:rsidR="000F133C" w:rsidRDefault="003D6CB3">
            <w:pPr>
              <w:pStyle w:val="7LSTableContents"/>
            </w:pPr>
            <w:r>
              <w:rPr>
                <w:sz w:val="16"/>
                <w:szCs w:val="16"/>
              </w:rPr>
              <w:t>[</w:t>
            </w:r>
            <w:r>
              <w:rPr>
                <w:i/>
                <w:iCs/>
                <w:sz w:val="16"/>
                <w:szCs w:val="16"/>
              </w:rPr>
              <w:t>En cas de personne morale</w:t>
            </w:r>
            <w:r>
              <w:rPr>
                <w:sz w:val="16"/>
                <w:szCs w:val="16"/>
              </w:rPr>
              <w:t>]</w:t>
            </w:r>
          </w:p>
          <w:p w14:paraId="2A1E3654" w14:textId="77777777" w:rsidR="000F133C" w:rsidRDefault="003D6CB3">
            <w:pPr>
              <w:pStyle w:val="7LSTableContents"/>
            </w:pPr>
            <w:r>
              <w:rPr>
                <w:sz w:val="16"/>
                <w:szCs w:val="16"/>
              </w:rPr>
              <w:t xml:space="preserve">Société: .................................... </w:t>
            </w:r>
            <w:r>
              <w:rPr>
                <w:sz w:val="16"/>
                <w:szCs w:val="16"/>
              </w:rPr>
              <w:br/>
              <w:t>☐</w:t>
            </w:r>
            <w:r>
              <w:rPr>
                <w:rFonts w:ascii="Calibri;sans-serif" w:eastAsia="Arial Unicode MS" w:hAnsi="Calibri;sans-serif" w:cs="Calibri;sans-serif"/>
                <w:sz w:val="16"/>
                <w:szCs w:val="16"/>
              </w:rPr>
              <w:t xml:space="preserve"> avec pour numéro d’entreprise</w:t>
            </w:r>
            <w:r>
              <w:rPr>
                <w:sz w:val="16"/>
                <w:szCs w:val="16"/>
              </w:rPr>
              <w:t>: ..............................</w:t>
            </w:r>
            <w:r>
              <w:rPr>
                <w:b/>
                <w:bCs/>
                <w:sz w:val="16"/>
                <w:szCs w:val="16"/>
              </w:rPr>
              <w:br/>
            </w:r>
            <w:r>
              <w:rPr>
                <w:sz w:val="16"/>
                <w:szCs w:val="16"/>
              </w:rPr>
              <w:t>☐</w:t>
            </w:r>
            <w:r>
              <w:rPr>
                <w:rFonts w:ascii="Calibri;sans-serif" w:eastAsia="Arial Unicode MS" w:hAnsi="Calibri;sans-serif" w:cs="Calibri;sans-serif"/>
                <w:sz w:val="16"/>
                <w:szCs w:val="16"/>
              </w:rPr>
              <w:t xml:space="preserve"> numéro d’entreprise pas encore attribué</w:t>
            </w:r>
          </w:p>
          <w:p w14:paraId="641701C4" w14:textId="77777777" w:rsidR="000F133C" w:rsidRDefault="003D6CB3">
            <w:pPr>
              <w:pStyle w:val="7LSTableContents"/>
            </w:pPr>
            <w:r>
              <w:rPr>
                <w:sz w:val="16"/>
                <w:szCs w:val="16"/>
              </w:rPr>
              <w:t>Avec pour siège social: ..........................................</w:t>
            </w:r>
          </w:p>
          <w:p w14:paraId="61ABA075" w14:textId="77777777" w:rsidR="000F133C" w:rsidRDefault="000F133C">
            <w:pPr>
              <w:pStyle w:val="7LSTableContents"/>
              <w:rPr>
                <w:sz w:val="16"/>
                <w:szCs w:val="16"/>
              </w:rPr>
            </w:pPr>
          </w:p>
          <w:p w14:paraId="103783B2" w14:textId="77777777" w:rsidR="000F133C" w:rsidRDefault="003D6CB3">
            <w:pPr>
              <w:pStyle w:val="7LSCIBTextBody"/>
            </w:pPr>
            <w:r>
              <w:rPr>
                <w:b/>
                <w:bCs/>
                <w:i/>
                <w:iCs/>
                <w:sz w:val="16"/>
                <w:szCs w:val="16"/>
              </w:rPr>
              <w:t>Ici représentée par:</w:t>
            </w:r>
          </w:p>
          <w:tbl>
            <w:tblPr>
              <w:tblW w:w="9515" w:type="dxa"/>
              <w:tblLayout w:type="fixed"/>
              <w:tblCellMar>
                <w:top w:w="55" w:type="dxa"/>
                <w:left w:w="55" w:type="dxa"/>
                <w:bottom w:w="55" w:type="dxa"/>
                <w:right w:w="55" w:type="dxa"/>
              </w:tblCellMar>
              <w:tblLook w:val="04A0" w:firstRow="1" w:lastRow="0" w:firstColumn="1" w:lastColumn="0" w:noHBand="0" w:noVBand="1"/>
            </w:tblPr>
            <w:tblGrid>
              <w:gridCol w:w="9515"/>
            </w:tblGrid>
            <w:tr w:rsidR="000F133C" w14:paraId="2B78F4CA" w14:textId="77777777">
              <w:tc>
                <w:tcPr>
                  <w:tcW w:w="9515" w:type="dxa"/>
                  <w:shd w:val="clear" w:color="auto" w:fill="FFFFFF"/>
                </w:tcPr>
                <w:p w14:paraId="3CC3F950" w14:textId="77777777" w:rsidR="000F133C" w:rsidRDefault="003D6CB3">
                  <w:pPr>
                    <w:pStyle w:val="7LSTableContents"/>
                    <w:rPr>
                      <w:sz w:val="16"/>
                      <w:szCs w:val="16"/>
                    </w:rPr>
                  </w:pPr>
                  <w:r>
                    <w:rPr>
                      <w:sz w:val="16"/>
                      <w:szCs w:val="16"/>
                    </w:rPr>
                    <w:t>Monsieur/Madame</w:t>
                  </w:r>
                </w:p>
                <w:p w14:paraId="45404E00" w14:textId="77777777" w:rsidR="000F133C" w:rsidRDefault="003D6CB3">
                  <w:pPr>
                    <w:pStyle w:val="7LSTableContents"/>
                  </w:pPr>
                  <w:r>
                    <w:rPr>
                      <w:sz w:val="16"/>
                      <w:szCs w:val="16"/>
                    </w:rPr>
                    <w:t>Nom: .................................... Prénom: ..............................</w:t>
                  </w:r>
                </w:p>
                <w:p w14:paraId="4EFD2AF8" w14:textId="77777777" w:rsidR="000F133C" w:rsidRDefault="003D6CB3">
                  <w:pPr>
                    <w:pStyle w:val="7LSTableContents"/>
                  </w:pPr>
                  <w:r>
                    <w:rPr>
                      <w:sz w:val="16"/>
                      <w:szCs w:val="16"/>
                    </w:rPr>
                    <w:t>Domicilié(e) à: ..........................................</w:t>
                  </w:r>
                </w:p>
                <w:p w14:paraId="6166452F" w14:textId="77777777" w:rsidR="000F133C" w:rsidRDefault="003D6CB3">
                  <w:pPr>
                    <w:pStyle w:val="7LSTableContents"/>
                  </w:pPr>
                  <w:r>
                    <w:rPr>
                      <w:sz w:val="16"/>
                      <w:szCs w:val="16"/>
                    </w:rPr>
                    <w:t>En sa qualité de: ....................................</w:t>
                  </w:r>
                </w:p>
              </w:tc>
            </w:tr>
          </w:tbl>
          <w:p w14:paraId="5A53C59E" w14:textId="77777777" w:rsidR="000F133C" w:rsidRDefault="000F133C">
            <w:pPr>
              <w:pStyle w:val="7LSTableContents"/>
              <w:rPr>
                <w:sz w:val="16"/>
                <w:szCs w:val="16"/>
              </w:rPr>
            </w:pPr>
          </w:p>
        </w:tc>
      </w:tr>
    </w:tbl>
    <w:p w14:paraId="260E2622" w14:textId="77777777" w:rsidR="000F133C" w:rsidRDefault="000F133C">
      <w:pPr>
        <w:pStyle w:val="7LSStandard"/>
      </w:pPr>
    </w:p>
    <w:p w14:paraId="07D99A35" w14:textId="77777777" w:rsidR="000F133C" w:rsidRDefault="003D6CB3">
      <w:pPr>
        <w:pStyle w:val="7LSStandard"/>
      </w:pPr>
      <w:r>
        <w:t>Dénommé(e) ci après: “le bailleur”</w:t>
      </w:r>
    </w:p>
    <w:p w14:paraId="41FD8B0B" w14:textId="77777777" w:rsidR="000F133C" w:rsidRDefault="000F133C">
      <w:pPr>
        <w:pStyle w:val="7LSCIBTextBody"/>
        <w:rPr>
          <w:sz w:val="12"/>
          <w:szCs w:val="12"/>
        </w:rPr>
      </w:pPr>
    </w:p>
    <w:p w14:paraId="36CBE9C8" w14:textId="77777777" w:rsidR="000F133C" w:rsidRDefault="003D6CB3">
      <w:pPr>
        <w:pStyle w:val="7LSStandard"/>
      </w:pPr>
      <w:r>
        <w:t>Et</w:t>
      </w:r>
    </w:p>
    <w:p w14:paraId="47D46DC1" w14:textId="77777777" w:rsidR="000F133C" w:rsidRDefault="000F133C">
      <w:pPr>
        <w:pStyle w:val="7LSCIBTextBody"/>
        <w:rPr>
          <w:sz w:val="12"/>
          <w:szCs w:val="12"/>
        </w:rPr>
      </w:pPr>
    </w:p>
    <w:tbl>
      <w:tblPr>
        <w:tblW w:w="9640" w:type="dxa"/>
        <w:tblInd w:w="-1" w:type="dxa"/>
        <w:tblLayout w:type="fixed"/>
        <w:tblCellMar>
          <w:top w:w="55" w:type="dxa"/>
          <w:left w:w="55" w:type="dxa"/>
          <w:bottom w:w="55" w:type="dxa"/>
          <w:right w:w="55" w:type="dxa"/>
        </w:tblCellMar>
        <w:tblLook w:val="04A0" w:firstRow="1" w:lastRow="0" w:firstColumn="1" w:lastColumn="0" w:noHBand="0" w:noVBand="1"/>
      </w:tblPr>
      <w:tblGrid>
        <w:gridCol w:w="9640"/>
      </w:tblGrid>
      <w:tr w:rsidR="000F133C" w14:paraId="44D46775" w14:textId="77777777">
        <w:tc>
          <w:tcPr>
            <w:tcW w:w="9640" w:type="dxa"/>
            <w:tcBorders>
              <w:top w:val="single" w:sz="2" w:space="0" w:color="000000"/>
              <w:left w:val="single" w:sz="2" w:space="0" w:color="000000"/>
              <w:bottom w:val="single" w:sz="2" w:space="0" w:color="000000"/>
              <w:right w:val="single" w:sz="2" w:space="0" w:color="000000"/>
            </w:tcBorders>
            <w:shd w:val="clear" w:color="auto" w:fill="EEEEEE"/>
          </w:tcPr>
          <w:p w14:paraId="3B83659F" w14:textId="77777777" w:rsidR="000F133C" w:rsidRDefault="000F133C">
            <w:pPr>
              <w:pStyle w:val="7LSTableContents"/>
              <w:snapToGrid w:val="0"/>
              <w:rPr>
                <w:sz w:val="16"/>
                <w:szCs w:val="16"/>
              </w:rPr>
            </w:pPr>
          </w:p>
          <w:p w14:paraId="3ADE5CCE" w14:textId="77777777" w:rsidR="000F133C" w:rsidRDefault="003D6CB3">
            <w:pPr>
              <w:pStyle w:val="7LSTableContents"/>
              <w:rPr>
                <w:sz w:val="16"/>
                <w:szCs w:val="16"/>
              </w:rPr>
            </w:pPr>
            <w:r>
              <w:rPr>
                <w:sz w:val="16"/>
                <w:szCs w:val="16"/>
              </w:rPr>
              <w:t>Monsieur/Madame</w:t>
            </w:r>
          </w:p>
          <w:p w14:paraId="7F9B0EB8" w14:textId="77777777" w:rsidR="000F133C" w:rsidRDefault="003D6CB3">
            <w:pPr>
              <w:pStyle w:val="7LSTableContents"/>
            </w:pPr>
            <w:r>
              <w:rPr>
                <w:sz w:val="16"/>
                <w:szCs w:val="16"/>
              </w:rPr>
              <w:t>Nom: .................................... Prénom: ..............................</w:t>
            </w:r>
          </w:p>
          <w:p w14:paraId="7A909869" w14:textId="77777777" w:rsidR="000F133C" w:rsidRDefault="003D6CB3">
            <w:pPr>
              <w:pStyle w:val="7LSTableContents"/>
            </w:pPr>
            <w:r>
              <w:rPr>
                <w:sz w:val="16"/>
                <w:szCs w:val="16"/>
              </w:rPr>
              <w:t>Domicilié(e) à: ..........................................</w:t>
            </w:r>
          </w:p>
          <w:p w14:paraId="1833DFD2" w14:textId="77777777" w:rsidR="000F133C" w:rsidRDefault="003D6CB3">
            <w:pPr>
              <w:pStyle w:val="7LSTableContents"/>
            </w:pPr>
            <w:r>
              <w:rPr>
                <w:sz w:val="16"/>
                <w:szCs w:val="16"/>
              </w:rPr>
              <w:t>Né(e) à: .................................... le: ..................</w:t>
            </w:r>
          </w:p>
          <w:p w14:paraId="191E2F84" w14:textId="77777777" w:rsidR="000F133C" w:rsidRDefault="003D6CB3">
            <w:pPr>
              <w:pStyle w:val="7LSTableContents"/>
            </w:pPr>
            <w:r>
              <w:rPr>
                <w:sz w:val="16"/>
                <w:szCs w:val="16"/>
              </w:rPr>
              <w:t>Numéro de registre national: ..............................</w:t>
            </w:r>
          </w:p>
          <w:p w14:paraId="3611A595" w14:textId="77777777" w:rsidR="000F133C" w:rsidRDefault="003D6CB3">
            <w:pPr>
              <w:pStyle w:val="7LSTableContents"/>
            </w:pPr>
            <w:r>
              <w:rPr>
                <w:sz w:val="16"/>
                <w:szCs w:val="16"/>
              </w:rPr>
              <w:lastRenderedPageBreak/>
              <w:t>Etat civil: ..............................</w:t>
            </w:r>
          </w:p>
          <w:p w14:paraId="5E0A1BAB" w14:textId="77777777" w:rsidR="000F133C" w:rsidRDefault="000F133C">
            <w:pPr>
              <w:pStyle w:val="7LSTableContents"/>
              <w:rPr>
                <w:sz w:val="16"/>
                <w:szCs w:val="16"/>
              </w:rPr>
            </w:pPr>
          </w:p>
        </w:tc>
      </w:tr>
    </w:tbl>
    <w:p w14:paraId="2391C268" w14:textId="77777777" w:rsidR="000F133C" w:rsidRDefault="000F133C">
      <w:pPr>
        <w:pStyle w:val="7LSCIBTextBody"/>
        <w:rPr>
          <w:sz w:val="12"/>
          <w:szCs w:val="12"/>
        </w:rPr>
      </w:pPr>
    </w:p>
    <w:p w14:paraId="29DBCD86" w14:textId="77777777" w:rsidR="000F133C" w:rsidRDefault="003D6CB3">
      <w:pPr>
        <w:pStyle w:val="7LSStandard"/>
      </w:pPr>
      <w:r>
        <w:t>Dénommé(e) ci après: “le locataire”</w:t>
      </w:r>
    </w:p>
    <w:p w14:paraId="70685AEE" w14:textId="77777777" w:rsidR="000F133C" w:rsidRDefault="000F133C">
      <w:pPr>
        <w:pStyle w:val="7LSCIBTextBody"/>
        <w:rPr>
          <w:sz w:val="12"/>
          <w:szCs w:val="12"/>
        </w:rPr>
      </w:pPr>
    </w:p>
    <w:p w14:paraId="6E7540B6" w14:textId="77777777" w:rsidR="000F133C" w:rsidRDefault="003D6CB3">
      <w:pPr>
        <w:pStyle w:val="7LSStandard"/>
      </w:pPr>
      <w:r>
        <w:rPr>
          <w:rFonts w:cs="Calibri"/>
        </w:rPr>
        <w:t>Toutes les parties sont toujours tenues à titre solidaire et indivisible s'il s'agit de plusieurs personnes</w:t>
      </w:r>
      <w:r>
        <w:t>.</w:t>
      </w:r>
    </w:p>
    <w:p w14:paraId="234087D2" w14:textId="77777777" w:rsidR="000F133C" w:rsidRDefault="000F133C">
      <w:pPr>
        <w:pStyle w:val="7LSCIBTextBody"/>
        <w:rPr>
          <w:sz w:val="12"/>
          <w:szCs w:val="12"/>
        </w:rPr>
      </w:pPr>
    </w:p>
    <w:p w14:paraId="7DA746F2" w14:textId="77777777" w:rsidR="000F133C" w:rsidRDefault="003D6CB3">
      <w:pPr>
        <w:pStyle w:val="7LSCIBTextBody"/>
      </w:pPr>
      <w:r>
        <w:rPr>
          <w:b/>
          <w:bCs/>
        </w:rPr>
        <w:t>Il est convenu ce qui suit:</w:t>
      </w:r>
    </w:p>
    <w:p w14:paraId="2D32994D" w14:textId="3333AB82" w:rsidR="000F133C" w:rsidRDefault="000F133C"/>
    <w:p w14:paraId="470A27B2" w14:textId="4ED1467B" w:rsidR="00DE3C2E" w:rsidRPr="00DE3C2E" w:rsidRDefault="003D6CB3" w:rsidP="00DE3C2E">
      <w:pPr>
        <w:pStyle w:val="CIBTitle"/>
        <w:pBdr>
          <w:top w:val="single" w:sz="4" w:space="1" w:color="auto"/>
          <w:left w:val="single" w:sz="4" w:space="4" w:color="auto"/>
          <w:bottom w:val="single" w:sz="4" w:space="1" w:color="auto"/>
          <w:right w:val="single" w:sz="4" w:space="4" w:color="auto"/>
        </w:pBdr>
        <w:shd w:val="clear" w:color="auto" w:fill="auto"/>
        <w:rPr>
          <w:rFonts w:eastAsia="Times New Roman" w:cs="Times New Roman"/>
          <w:b/>
          <w:bCs/>
          <w:color w:val="A29376"/>
          <w:spacing w:val="15"/>
          <w:kern w:val="0"/>
          <w:sz w:val="36"/>
          <w:szCs w:val="22"/>
          <w:lang w:val="fr-FR" w:eastAsia="en-US" w:bidi="en-US"/>
        </w:rPr>
      </w:pPr>
      <w:r w:rsidRPr="00DE3C2E">
        <w:rPr>
          <w:rFonts w:eastAsia="Times New Roman" w:cs="Times New Roman"/>
          <w:b/>
          <w:bCs/>
          <w:color w:val="A29376"/>
          <w:spacing w:val="15"/>
          <w:kern w:val="0"/>
          <w:sz w:val="36"/>
          <w:szCs w:val="22"/>
          <w:lang w:val="fr-FR" w:eastAsia="en-US" w:bidi="en-US"/>
        </w:rPr>
        <w:t>TABLE DES MATIERES</w:t>
      </w:r>
    </w:p>
    <w:sdt>
      <w:sdtPr>
        <w:id w:val="908425212"/>
        <w:docPartObj>
          <w:docPartGallery w:val="Table of Contents"/>
          <w:docPartUnique/>
        </w:docPartObj>
      </w:sdtPr>
      <w:sdtContent>
        <w:p w14:paraId="47119EC8" w14:textId="77777777" w:rsidR="00DE3C2E" w:rsidRDefault="00DE3C2E">
          <w:pPr>
            <w:pStyle w:val="TOC1"/>
          </w:pPr>
        </w:p>
        <w:p w14:paraId="0BA36C34" w14:textId="24C8D149" w:rsidR="000F133C" w:rsidRDefault="003D6CB3">
          <w:pPr>
            <w:pStyle w:val="TOC1"/>
          </w:pPr>
          <w:r>
            <w:fldChar w:fldCharType="begin"/>
          </w:r>
          <w:r>
            <w:instrText>TOC \t "CIB Heading 1,1"</w:instrText>
          </w:r>
          <w:r>
            <w:fldChar w:fldCharType="separate"/>
          </w:r>
          <w:r>
            <w:t>ARTICLE 1. Parties</w:t>
          </w:r>
          <w:r>
            <w:tab/>
          </w:r>
          <w:hyperlink w:anchor="__RefHeading___Toc94700_1129880572">
            <w:r>
              <w:rPr>
                <w:rStyle w:val="IndexLink"/>
              </w:rPr>
              <w:t>4</w:t>
            </w:r>
          </w:hyperlink>
        </w:p>
        <w:p w14:paraId="177AACA8" w14:textId="77777777" w:rsidR="000F133C" w:rsidRDefault="003D6CB3">
          <w:pPr>
            <w:pStyle w:val="TOC1"/>
          </w:pPr>
          <w:r>
            <w:t>ARTICLE 2. Bien immeuble / meuble loué</w:t>
          </w:r>
          <w:r>
            <w:tab/>
          </w:r>
          <w:hyperlink w:anchor="__RefHeading___Toc94702_1129880572">
            <w:r>
              <w:rPr>
                <w:rStyle w:val="IndexLink"/>
              </w:rPr>
              <w:t>4</w:t>
            </w:r>
          </w:hyperlink>
        </w:p>
        <w:p w14:paraId="583E717C" w14:textId="77777777" w:rsidR="000F133C" w:rsidRDefault="003D6CB3">
          <w:pPr>
            <w:pStyle w:val="TOC1"/>
          </w:pPr>
          <w:r>
            <w:t>ARTICLE 3. But de cette convention</w:t>
          </w:r>
          <w:r>
            <w:tab/>
          </w:r>
          <w:hyperlink w:anchor="__RefHeading___Toc94704_1129880572">
            <w:r>
              <w:rPr>
                <w:rStyle w:val="IndexLink"/>
              </w:rPr>
              <w:t>4</w:t>
            </w:r>
          </w:hyperlink>
        </w:p>
        <w:p w14:paraId="6E9494AF" w14:textId="77777777" w:rsidR="000F133C" w:rsidRDefault="003D6CB3">
          <w:pPr>
            <w:pStyle w:val="TOC1"/>
          </w:pPr>
          <w:r>
            <w:t>ARTICLE 4. Durée de 9 ans</w:t>
          </w:r>
          <w:r>
            <w:tab/>
          </w:r>
          <w:hyperlink w:anchor="__RefHeading___Toc94706_1129880572">
            <w:r>
              <w:rPr>
                <w:rStyle w:val="IndexLink"/>
              </w:rPr>
              <w:t>4</w:t>
            </w:r>
          </w:hyperlink>
        </w:p>
        <w:p w14:paraId="5518FA54" w14:textId="77777777" w:rsidR="000F133C" w:rsidRDefault="003D6CB3">
          <w:pPr>
            <w:pStyle w:val="TOC1"/>
          </w:pPr>
          <w:r>
            <w:t>ARTICLE 5. Loyer</w:t>
          </w:r>
          <w:r>
            <w:tab/>
          </w:r>
          <w:hyperlink w:anchor="__RefHeading___Toc94708_1129880572">
            <w:r>
              <w:rPr>
                <w:rStyle w:val="IndexLink"/>
              </w:rPr>
              <w:t>6</w:t>
            </w:r>
          </w:hyperlink>
        </w:p>
        <w:p w14:paraId="3A4852FD" w14:textId="77777777" w:rsidR="000F133C" w:rsidRDefault="003D6CB3">
          <w:pPr>
            <w:pStyle w:val="TOC1"/>
          </w:pPr>
          <w:r>
            <w:t>ARTICLE 6. Garantie locative</w:t>
          </w:r>
          <w:r>
            <w:tab/>
          </w:r>
          <w:hyperlink w:anchor="__RefHeading___Toc94710_1129880572">
            <w:r>
              <w:rPr>
                <w:rStyle w:val="IndexLink"/>
              </w:rPr>
              <w:t>8</w:t>
            </w:r>
          </w:hyperlink>
        </w:p>
        <w:p w14:paraId="03A49206" w14:textId="77777777" w:rsidR="000F133C" w:rsidRDefault="003D6CB3">
          <w:pPr>
            <w:pStyle w:val="TOC1"/>
          </w:pPr>
          <w:r>
            <w:t>ARTICLE 7. État du bien – état des lieux</w:t>
          </w:r>
          <w:r>
            <w:tab/>
          </w:r>
          <w:hyperlink w:anchor="__RefHeading___Toc94712_1129880572">
            <w:r>
              <w:rPr>
                <w:rStyle w:val="IndexLink"/>
              </w:rPr>
              <w:t>8</w:t>
            </w:r>
          </w:hyperlink>
        </w:p>
        <w:p w14:paraId="5B82A90D" w14:textId="77777777" w:rsidR="000F133C" w:rsidRDefault="003D6CB3">
          <w:pPr>
            <w:pStyle w:val="TOC1"/>
          </w:pPr>
          <w:r>
            <w:t>ARTICLE 8. Entretien et réparations</w:t>
          </w:r>
          <w:r>
            <w:tab/>
          </w:r>
          <w:hyperlink w:anchor="__RefHeading___Toc94714_1129880572">
            <w:r>
              <w:rPr>
                <w:rStyle w:val="IndexLink"/>
              </w:rPr>
              <w:t>9</w:t>
            </w:r>
          </w:hyperlink>
        </w:p>
        <w:p w14:paraId="3E9C2C64" w14:textId="77777777" w:rsidR="000F133C" w:rsidRDefault="003D6CB3">
          <w:pPr>
            <w:pStyle w:val="TOC1"/>
          </w:pPr>
          <w:r>
            <w:t>ARTICLE 9. Frais</w:t>
          </w:r>
          <w:r>
            <w:tab/>
          </w:r>
          <w:hyperlink w:anchor="__RefHeading___Toc94716_1129880572">
            <w:r>
              <w:rPr>
                <w:rStyle w:val="IndexLink"/>
              </w:rPr>
              <w:t>9</w:t>
            </w:r>
          </w:hyperlink>
        </w:p>
        <w:p w14:paraId="085FDBE9" w14:textId="77777777" w:rsidR="000F133C" w:rsidRDefault="003D6CB3">
          <w:pPr>
            <w:pStyle w:val="TOC1"/>
          </w:pPr>
          <w:r>
            <w:t>ARTICLE 10. Assurances</w:t>
          </w:r>
          <w:r>
            <w:tab/>
          </w:r>
          <w:hyperlink w:anchor="__RefHeading___Toc94718_1129880572">
            <w:r>
              <w:rPr>
                <w:rStyle w:val="IndexLink"/>
              </w:rPr>
              <w:t>10</w:t>
            </w:r>
          </w:hyperlink>
        </w:p>
        <w:p w14:paraId="60843C7B" w14:textId="77777777" w:rsidR="000F133C" w:rsidRDefault="003D6CB3">
          <w:pPr>
            <w:pStyle w:val="TOC1"/>
          </w:pPr>
          <w:r>
            <w:t>ARTICLE 11. Sous-location et cession de bail</w:t>
          </w:r>
          <w:r>
            <w:tab/>
          </w:r>
          <w:hyperlink w:anchor="__RefHeading___Toc94720_1129880572">
            <w:r>
              <w:rPr>
                <w:rStyle w:val="IndexLink"/>
              </w:rPr>
              <w:t>10</w:t>
            </w:r>
          </w:hyperlink>
        </w:p>
        <w:p w14:paraId="4C11156C" w14:textId="77777777" w:rsidR="000F133C" w:rsidRDefault="003D6CB3">
          <w:pPr>
            <w:pStyle w:val="TOC1"/>
          </w:pPr>
          <w:r>
            <w:t>ARTICLE 12. Destination du bien</w:t>
          </w:r>
          <w:r>
            <w:tab/>
          </w:r>
          <w:hyperlink w:anchor="__RefHeading___Toc94722_1129880572">
            <w:r>
              <w:rPr>
                <w:rStyle w:val="IndexLink"/>
              </w:rPr>
              <w:t>11</w:t>
            </w:r>
          </w:hyperlink>
        </w:p>
        <w:p w14:paraId="466FA8CD" w14:textId="77777777" w:rsidR="000F133C" w:rsidRDefault="003D6CB3">
          <w:pPr>
            <w:pStyle w:val="TOC1"/>
          </w:pPr>
          <w:r>
            <w:t>ARTICLE 13. Travaux d’embellissement, améliorations et transFormations</w:t>
          </w:r>
          <w:r>
            <w:tab/>
          </w:r>
          <w:hyperlink w:anchor="__RefHeading___Toc94724_1129880572">
            <w:r>
              <w:rPr>
                <w:rStyle w:val="IndexLink"/>
              </w:rPr>
              <w:t>11</w:t>
            </w:r>
          </w:hyperlink>
        </w:p>
        <w:p w14:paraId="44AB8EC6" w14:textId="77777777" w:rsidR="000F133C" w:rsidRDefault="003D6CB3">
          <w:pPr>
            <w:pStyle w:val="TOC1"/>
          </w:pPr>
          <w:r>
            <w:t>ARTICLE 14. Animaux domestiques</w:t>
          </w:r>
          <w:r>
            <w:tab/>
          </w:r>
          <w:hyperlink w:anchor="__RefHeading___Toc94726_1129880572">
            <w:r>
              <w:rPr>
                <w:rStyle w:val="IndexLink"/>
              </w:rPr>
              <w:t>11</w:t>
            </w:r>
          </w:hyperlink>
        </w:p>
        <w:p w14:paraId="049114A8" w14:textId="77777777" w:rsidR="000F133C" w:rsidRDefault="003D6CB3">
          <w:pPr>
            <w:pStyle w:val="TOC1"/>
          </w:pPr>
          <w:r>
            <w:t>ARTICLE 15. Visite et contrôle par le bailleur</w:t>
          </w:r>
          <w:r>
            <w:tab/>
          </w:r>
          <w:hyperlink w:anchor="__RefHeading___Toc94728_1129880572">
            <w:r>
              <w:rPr>
                <w:rStyle w:val="IndexLink"/>
              </w:rPr>
              <w:t>11</w:t>
            </w:r>
          </w:hyperlink>
        </w:p>
        <w:p w14:paraId="4CD21286" w14:textId="77777777" w:rsidR="000F133C" w:rsidRDefault="003D6CB3">
          <w:pPr>
            <w:pStyle w:val="TOC1"/>
          </w:pPr>
          <w:r>
            <w:t>ARTICLE 16. Résolution de la convention aux torts du locataire</w:t>
          </w:r>
          <w:r>
            <w:tab/>
          </w:r>
          <w:hyperlink w:anchor="__RefHeading___Toc94730_1129880572">
            <w:r>
              <w:rPr>
                <w:rStyle w:val="IndexLink"/>
              </w:rPr>
              <w:t>12</w:t>
            </w:r>
          </w:hyperlink>
        </w:p>
        <w:p w14:paraId="321D7FF0" w14:textId="77777777" w:rsidR="000F133C" w:rsidRDefault="003D6CB3">
          <w:pPr>
            <w:pStyle w:val="TOC1"/>
          </w:pPr>
          <w:r>
            <w:t>ARTICLE 17. Expropriation par les autorités</w:t>
          </w:r>
          <w:r>
            <w:tab/>
          </w:r>
          <w:hyperlink w:anchor="__RefHeading___Toc94732_1129880572">
            <w:r>
              <w:rPr>
                <w:rStyle w:val="IndexLink"/>
              </w:rPr>
              <w:t>12</w:t>
            </w:r>
          </w:hyperlink>
        </w:p>
        <w:p w14:paraId="30C1EB30" w14:textId="77777777" w:rsidR="000F133C" w:rsidRDefault="003D6CB3">
          <w:pPr>
            <w:pStyle w:val="TOC1"/>
          </w:pPr>
          <w:r>
            <w:t>ARTICLE 18. Impôts et taxes</w:t>
          </w:r>
          <w:r>
            <w:tab/>
          </w:r>
          <w:hyperlink w:anchor="__RefHeading___Toc94734_1129880572">
            <w:r>
              <w:rPr>
                <w:rStyle w:val="IndexLink"/>
              </w:rPr>
              <w:t>12</w:t>
            </w:r>
          </w:hyperlink>
        </w:p>
        <w:p w14:paraId="1A68517A" w14:textId="77777777" w:rsidR="000F133C" w:rsidRDefault="003D6CB3">
          <w:pPr>
            <w:pStyle w:val="TOC1"/>
          </w:pPr>
          <w:r>
            <w:t>ARTICLE 19. Enregistrement</w:t>
          </w:r>
          <w:r>
            <w:tab/>
          </w:r>
          <w:hyperlink w:anchor="__RefHeading___Toc94736_1129880572">
            <w:r>
              <w:rPr>
                <w:rStyle w:val="IndexLink"/>
              </w:rPr>
              <w:t>12</w:t>
            </w:r>
          </w:hyperlink>
        </w:p>
        <w:p w14:paraId="2F0A8246" w14:textId="77777777" w:rsidR="000F133C" w:rsidRDefault="003D6CB3">
          <w:pPr>
            <w:pStyle w:val="TOC1"/>
          </w:pPr>
          <w:r>
            <w:t>ARTICLE 20. Solidarité</w:t>
          </w:r>
          <w:r>
            <w:tab/>
          </w:r>
          <w:hyperlink w:anchor="__RefHeading___Toc94738_1129880572">
            <w:r>
              <w:rPr>
                <w:rStyle w:val="IndexLink"/>
              </w:rPr>
              <w:t>12</w:t>
            </w:r>
          </w:hyperlink>
        </w:p>
        <w:p w14:paraId="41347FD0" w14:textId="77777777" w:rsidR="000F133C" w:rsidRDefault="003D6CB3">
          <w:pPr>
            <w:pStyle w:val="TOC1"/>
          </w:pPr>
          <w:r>
            <w:t>ARTICLE 21. Décès du locataire/bailleur</w:t>
          </w:r>
          <w:r>
            <w:tab/>
          </w:r>
          <w:hyperlink w:anchor="__RefHeading___Toc94740_1129880572">
            <w:r>
              <w:rPr>
                <w:rStyle w:val="IndexLink"/>
              </w:rPr>
              <w:t>12</w:t>
            </w:r>
          </w:hyperlink>
        </w:p>
        <w:p w14:paraId="161813E0" w14:textId="77777777" w:rsidR="000F133C" w:rsidRDefault="003D6CB3">
          <w:pPr>
            <w:pStyle w:val="TOC1"/>
          </w:pPr>
          <w:r>
            <w:t>ARTICLE 22. Sol</w:t>
          </w:r>
          <w:r>
            <w:tab/>
          </w:r>
          <w:hyperlink w:anchor="__RefHeading___Toc94742_1129880572">
            <w:r>
              <w:rPr>
                <w:rStyle w:val="IndexLink"/>
              </w:rPr>
              <w:t>13</w:t>
            </w:r>
          </w:hyperlink>
        </w:p>
        <w:p w14:paraId="34BF2C87" w14:textId="77777777" w:rsidR="000F133C" w:rsidRDefault="003D6CB3">
          <w:pPr>
            <w:pStyle w:val="TOC1"/>
          </w:pPr>
          <w:r>
            <w:t>ARTICLE 23. Vacance immobilière et délabrement</w:t>
          </w:r>
          <w:r>
            <w:tab/>
          </w:r>
          <w:hyperlink w:anchor="__RefHeading___Toc94744_1129880572">
            <w:r>
              <w:rPr>
                <w:rStyle w:val="IndexLink"/>
              </w:rPr>
              <w:t>13</w:t>
            </w:r>
          </w:hyperlink>
        </w:p>
        <w:p w14:paraId="251BFAB5" w14:textId="77777777" w:rsidR="000F133C" w:rsidRDefault="003D6CB3">
          <w:pPr>
            <w:pStyle w:val="TOC1"/>
          </w:pPr>
          <w:r>
            <w:t>ARTICLE 24. Cuves à mazout</w:t>
          </w:r>
          <w:r>
            <w:tab/>
          </w:r>
          <w:hyperlink w:anchor="__RefHeading___Toc94746_1129880572">
            <w:r>
              <w:rPr>
                <w:rStyle w:val="IndexLink"/>
              </w:rPr>
              <w:t>13</w:t>
            </w:r>
          </w:hyperlink>
        </w:p>
        <w:p w14:paraId="3D6DA60E" w14:textId="77777777" w:rsidR="000F133C" w:rsidRDefault="003D6CB3">
          <w:pPr>
            <w:pStyle w:val="TOC1"/>
          </w:pPr>
          <w:r>
            <w:t>ARTICLE 25. Détecteurs de fumée</w:t>
          </w:r>
          <w:r>
            <w:tab/>
          </w:r>
          <w:hyperlink w:anchor="__RefHeading___Toc94748_1129880572">
            <w:r>
              <w:rPr>
                <w:rStyle w:val="IndexLink"/>
              </w:rPr>
              <w:t>13</w:t>
            </w:r>
          </w:hyperlink>
        </w:p>
        <w:p w14:paraId="328838AF" w14:textId="77777777" w:rsidR="000F133C" w:rsidRDefault="003D6CB3">
          <w:pPr>
            <w:pStyle w:val="TOC1"/>
          </w:pPr>
          <w:r>
            <w:t>ARTICLE 26. Certificat de performance énergétique</w:t>
          </w:r>
          <w:r>
            <w:tab/>
          </w:r>
          <w:hyperlink w:anchor="__RefHeading___Toc94750_1129880572">
            <w:r>
              <w:rPr>
                <w:rStyle w:val="IndexLink"/>
              </w:rPr>
              <w:t>14</w:t>
            </w:r>
          </w:hyperlink>
        </w:p>
        <w:p w14:paraId="2EF363FF" w14:textId="77777777" w:rsidR="000F133C" w:rsidRDefault="003D6CB3">
          <w:pPr>
            <w:pStyle w:val="TOC1"/>
          </w:pPr>
          <w:r>
            <w:t>ARTICLE 27. Certificat amiante</w:t>
          </w:r>
          <w:r>
            <w:tab/>
          </w:r>
          <w:hyperlink w:anchor="__RefHeading___Toc94752_1129880572">
            <w:r>
              <w:rPr>
                <w:rStyle w:val="IndexLink"/>
              </w:rPr>
              <w:t>14</w:t>
            </w:r>
          </w:hyperlink>
        </w:p>
        <w:p w14:paraId="4A4FFFFC" w14:textId="77777777" w:rsidR="000F133C" w:rsidRDefault="003D6CB3">
          <w:pPr>
            <w:pStyle w:val="TOC1"/>
          </w:pPr>
          <w:r>
            <w:t>ARTICLE 28. Élection de domicile</w:t>
          </w:r>
          <w:r>
            <w:tab/>
          </w:r>
          <w:hyperlink w:anchor="__RefHeading___Toc94754_1129880572">
            <w:r>
              <w:rPr>
                <w:rStyle w:val="IndexLink"/>
              </w:rPr>
              <w:t>14</w:t>
            </w:r>
          </w:hyperlink>
        </w:p>
        <w:p w14:paraId="7A1C31EC" w14:textId="77777777" w:rsidR="000F133C" w:rsidRDefault="003D6CB3">
          <w:pPr>
            <w:pStyle w:val="TOC1"/>
          </w:pPr>
          <w:r>
            <w:t>ARTICLE 29. Note explicative vulgarisatrice</w:t>
          </w:r>
          <w:r>
            <w:tab/>
          </w:r>
          <w:hyperlink w:anchor="__RefHeading___Toc94756_1129880572">
            <w:r>
              <w:rPr>
                <w:rStyle w:val="IndexLink"/>
              </w:rPr>
              <w:t>14</w:t>
            </w:r>
          </w:hyperlink>
          <w:r>
            <w:rPr>
              <w:rStyle w:val="IndexLink"/>
            </w:rPr>
            <w:fldChar w:fldCharType="end"/>
          </w:r>
        </w:p>
      </w:sdtContent>
    </w:sdt>
    <w:p w14:paraId="26B42099" w14:textId="77777777" w:rsidR="000F133C" w:rsidRDefault="003D6CB3">
      <w:r>
        <w:br w:type="page"/>
      </w:r>
    </w:p>
    <w:p w14:paraId="67535CC7" w14:textId="77777777" w:rsidR="000F133C" w:rsidRDefault="000F133C"/>
    <w:p w14:paraId="041B3E46" w14:textId="77777777" w:rsidR="000F133C" w:rsidRDefault="003D6CB3">
      <w:pPr>
        <w:pStyle w:val="CIBHeading1"/>
      </w:pPr>
      <w:bookmarkStart w:id="0" w:name="__RefHeading___Toc94700_1129880572"/>
      <w:bookmarkEnd w:id="0"/>
      <w:r>
        <w:t>Parties</w:t>
      </w:r>
    </w:p>
    <w:p w14:paraId="2430C033" w14:textId="77777777" w:rsidR="000F133C" w:rsidRDefault="003D6CB3">
      <w:pPr>
        <w:pStyle w:val="CIBTextBody"/>
      </w:pPr>
      <w:r>
        <w:rPr>
          <w:rFonts w:cs="Calibri"/>
        </w:rPr>
        <w:t>Deux parties interviennent dans ce contrat</w:t>
      </w:r>
      <w:r>
        <w:t>:</w:t>
      </w:r>
    </w:p>
    <w:p w14:paraId="7D4A23EA" w14:textId="77777777" w:rsidR="000F133C" w:rsidRDefault="000F133C">
      <w:pPr>
        <w:pStyle w:val="CIBTextBody"/>
      </w:pPr>
    </w:p>
    <w:p w14:paraId="2050BB79" w14:textId="77777777" w:rsidR="000F133C" w:rsidRDefault="003D6CB3">
      <w:pPr>
        <w:pStyle w:val="CIBBullets"/>
      </w:pPr>
      <w:r>
        <w:rPr>
          <w:rFonts w:cs="Calibri"/>
        </w:rPr>
        <w:t>Le bailleur est la personne physique ou la société, qui donne le bien en location</w:t>
      </w:r>
      <w:r>
        <w:t xml:space="preserve">. </w:t>
      </w:r>
    </w:p>
    <w:p w14:paraId="5434E759" w14:textId="77777777" w:rsidR="000F133C" w:rsidRDefault="003D6CB3">
      <w:pPr>
        <w:pStyle w:val="CIBBullets"/>
      </w:pPr>
      <w:r>
        <w:rPr>
          <w:rFonts w:cs="Calibri"/>
        </w:rPr>
        <w:t>Le locataire est la personne physique qui prend le bien en location</w:t>
      </w:r>
      <w:r>
        <w:t>.</w:t>
      </w:r>
    </w:p>
    <w:p w14:paraId="0C9C2BBC" w14:textId="77777777" w:rsidR="000F133C" w:rsidRDefault="000F133C">
      <w:pPr>
        <w:pStyle w:val="CIBTextBody"/>
      </w:pPr>
    </w:p>
    <w:p w14:paraId="5E467C13" w14:textId="77777777" w:rsidR="000F133C" w:rsidRDefault="003D6CB3">
      <w:pPr>
        <w:pStyle w:val="CIBTextBody"/>
      </w:pPr>
      <w:r>
        <w:rPr>
          <w:rFonts w:cs="Calibri"/>
          <w:b/>
          <w:bCs/>
        </w:rPr>
        <w:t>Coordonnées complémentaires du bailleur</w:t>
      </w:r>
      <w:r>
        <w:rPr>
          <w:b/>
          <w:bCs/>
        </w:rPr>
        <w:t>:</w:t>
      </w:r>
    </w:p>
    <w:p w14:paraId="5112C842" w14:textId="77777777" w:rsidR="000F133C" w:rsidRDefault="003D6CB3">
      <w:pPr>
        <w:pStyle w:val="CIBTextBody"/>
      </w:pPr>
      <w:r>
        <w:t xml:space="preserve">Tel: </w:t>
      </w:r>
      <w:r>
        <w:tab/>
      </w:r>
    </w:p>
    <w:p w14:paraId="58996045" w14:textId="77777777" w:rsidR="000F133C" w:rsidRDefault="003D6CB3">
      <w:pPr>
        <w:pStyle w:val="CIBTextBody"/>
      </w:pPr>
      <w:r>
        <w:t xml:space="preserve">Email: </w:t>
      </w:r>
      <w:r>
        <w:tab/>
      </w:r>
    </w:p>
    <w:p w14:paraId="0F0F1E2C" w14:textId="77777777" w:rsidR="000F133C" w:rsidRDefault="003D6CB3">
      <w:pPr>
        <w:pStyle w:val="CIBTextBody"/>
      </w:pPr>
      <w:r>
        <w:rPr>
          <w:rFonts w:cs="Calibri"/>
          <w:b/>
          <w:bCs/>
        </w:rPr>
        <w:t>Coordonnées complémentaires du locataire</w:t>
      </w:r>
      <w:r>
        <w:rPr>
          <w:b/>
          <w:bCs/>
        </w:rPr>
        <w:t>:</w:t>
      </w:r>
    </w:p>
    <w:p w14:paraId="52052F10" w14:textId="77777777" w:rsidR="000F133C" w:rsidRDefault="003D6CB3">
      <w:pPr>
        <w:pStyle w:val="CIBTextBody"/>
      </w:pPr>
      <w:r>
        <w:t xml:space="preserve">Tel: </w:t>
      </w:r>
      <w:r>
        <w:tab/>
      </w:r>
    </w:p>
    <w:p w14:paraId="2BEB51AE" w14:textId="77777777" w:rsidR="000F133C" w:rsidRDefault="003D6CB3">
      <w:pPr>
        <w:pStyle w:val="CIBTextBody"/>
      </w:pPr>
      <w:r>
        <w:t xml:space="preserve">Email: </w:t>
      </w:r>
      <w:r>
        <w:tab/>
      </w:r>
    </w:p>
    <w:p w14:paraId="7DA94405" w14:textId="77777777" w:rsidR="000F133C" w:rsidRDefault="000F133C">
      <w:pPr>
        <w:pStyle w:val="CIBTextBody"/>
      </w:pPr>
    </w:p>
    <w:p w14:paraId="61A35C6A" w14:textId="77777777" w:rsidR="000F133C" w:rsidRDefault="003D6CB3">
      <w:pPr>
        <w:pStyle w:val="CIBHeading1"/>
      </w:pPr>
      <w:bookmarkStart w:id="1" w:name="__RefHeading___Toc94702_1129880572"/>
      <w:bookmarkEnd w:id="1"/>
      <w:r>
        <w:t>Bien immeuble / meuble loué</w:t>
      </w:r>
    </w:p>
    <w:p w14:paraId="531D3E3A" w14:textId="77777777" w:rsidR="000F133C" w:rsidRDefault="003D6CB3">
      <w:pPr>
        <w:pStyle w:val="CIBTextBody"/>
      </w:pPr>
      <w:r>
        <w:rPr>
          <w:rFonts w:cs="Calibri"/>
          <w:b/>
          <w:bCs/>
        </w:rPr>
        <w:t>Description du bien</w:t>
      </w:r>
      <w:r>
        <w:rPr>
          <w:b/>
          <w:bCs/>
        </w:rPr>
        <w:t>:</w:t>
      </w:r>
      <w:r>
        <w:t xml:space="preserve"> </w:t>
      </w:r>
    </w:p>
    <w:p w14:paraId="23E90A3E" w14:textId="77777777" w:rsidR="000F133C" w:rsidRDefault="003D6CB3">
      <w:pPr>
        <w:pStyle w:val="CIBTextBody"/>
      </w:pPr>
      <w:r>
        <w:t xml:space="preserve">Nature: </w:t>
      </w:r>
      <w:r>
        <w:tab/>
      </w:r>
    </w:p>
    <w:p w14:paraId="3E3AB7D4" w14:textId="77777777" w:rsidR="000F133C" w:rsidRDefault="003D6CB3">
      <w:pPr>
        <w:pStyle w:val="CIBTextBody"/>
      </w:pPr>
      <w:r>
        <w:t>Adresse: .</w:t>
      </w:r>
      <w:r>
        <w:tab/>
      </w:r>
    </w:p>
    <w:p w14:paraId="6DAB088B" w14:textId="77777777" w:rsidR="000F133C" w:rsidRDefault="000F133C">
      <w:pPr>
        <w:pStyle w:val="CIBTextBody"/>
      </w:pPr>
    </w:p>
    <w:p w14:paraId="5573B61B" w14:textId="77777777" w:rsidR="000F133C" w:rsidRDefault="003D6CB3">
      <w:pPr>
        <w:pStyle w:val="CIBTextBody"/>
      </w:pPr>
      <w:r>
        <w:rPr>
          <w:rFonts w:cs="Calibri"/>
        </w:rPr>
        <w:t>Description du logement (désignation de toutes les pièces et parties d’immeuble couvrant l’objet locatif)</w:t>
      </w:r>
      <w:r>
        <w:t xml:space="preserve">:  </w:t>
      </w:r>
      <w:r>
        <w:tab/>
      </w:r>
    </w:p>
    <w:p w14:paraId="531DFC27" w14:textId="77777777" w:rsidR="000F133C" w:rsidRDefault="000F133C">
      <w:pPr>
        <w:pStyle w:val="CIBTextBody"/>
      </w:pPr>
    </w:p>
    <w:p w14:paraId="405F55E9" w14:textId="77777777" w:rsidR="000F133C" w:rsidRDefault="003D6CB3">
      <w:pPr>
        <w:pStyle w:val="CIBTextBody"/>
      </w:pPr>
      <w:r>
        <w:t>☐</w:t>
      </w:r>
      <w:r>
        <w:rPr>
          <w:rFonts w:ascii="Calibri;sans-serif" w:eastAsia="Calibri;sans-serif" w:hAnsi="Calibri;sans-serif" w:cs="Calibri;sans-serif"/>
        </w:rPr>
        <w:t xml:space="preserve"> </w:t>
      </w:r>
      <w:r>
        <w:rPr>
          <w:rFonts w:ascii="Calibri;sans-serif" w:eastAsia="Arial Unicode MS" w:hAnsi="Calibri;sans-serif" w:cs="Calibri;sans-serif"/>
        </w:rPr>
        <w:t>avec</w:t>
      </w:r>
      <w:r>
        <w:t>/ ☐</w:t>
      </w:r>
      <w:r>
        <w:rPr>
          <w:rFonts w:ascii="Calibri;sans-serif" w:eastAsia="Arial Unicode MS" w:hAnsi="Calibri;sans-serif" w:cs="Calibri;sans-serif"/>
        </w:rPr>
        <w:t xml:space="preserve"> </w:t>
      </w:r>
      <w:r>
        <w:rPr>
          <w:rFonts w:eastAsia="Arial Unicode MS" w:cs="Calibri"/>
        </w:rPr>
        <w:t>sans compteurs individuels pour l’eau, le gaz et l’électricité</w:t>
      </w:r>
      <w:r>
        <w:t>.</w:t>
      </w:r>
    </w:p>
    <w:p w14:paraId="246F9B25" w14:textId="77777777" w:rsidR="000F133C" w:rsidRDefault="000F133C">
      <w:pPr>
        <w:pStyle w:val="CIBTextBody"/>
      </w:pPr>
    </w:p>
    <w:p w14:paraId="689FA990" w14:textId="77777777" w:rsidR="000F133C" w:rsidRDefault="003D6CB3">
      <w:pPr>
        <w:pStyle w:val="CIBTextBody"/>
      </w:pPr>
      <w:r>
        <w:rPr>
          <w:rFonts w:cs="Calibri"/>
        </w:rPr>
        <w:t>Mode de gestion de l’immeuble</w:t>
      </w:r>
      <w:r>
        <w:t xml:space="preserve">: ☐ pas de syndic ☐ syndic:   </w:t>
      </w:r>
      <w:r>
        <w:tab/>
      </w:r>
    </w:p>
    <w:p w14:paraId="5038F252" w14:textId="77777777" w:rsidR="000F133C" w:rsidRDefault="003D6CB3">
      <w:pPr>
        <w:pStyle w:val="CIBTextBody"/>
      </w:pPr>
      <w:r>
        <w:t>Ci-après “le bien”.</w:t>
      </w:r>
    </w:p>
    <w:p w14:paraId="33B51B0B" w14:textId="77777777" w:rsidR="000F133C" w:rsidRDefault="000F133C">
      <w:pPr>
        <w:pStyle w:val="CIBTextBody"/>
      </w:pPr>
    </w:p>
    <w:p w14:paraId="45DB3403" w14:textId="77777777" w:rsidR="000F133C" w:rsidRDefault="003D6CB3">
      <w:pPr>
        <w:pStyle w:val="CIBHeading1"/>
      </w:pPr>
      <w:bookmarkStart w:id="2" w:name="__RefHeading___Toc94704_1129880572"/>
      <w:bookmarkEnd w:id="2"/>
      <w:r>
        <w:t>But de cette convention</w:t>
      </w:r>
    </w:p>
    <w:p w14:paraId="056727B7" w14:textId="77777777" w:rsidR="000F133C" w:rsidRDefault="003D6CB3">
      <w:pPr>
        <w:pStyle w:val="CIBTextBody"/>
      </w:pPr>
      <w:r>
        <w:rPr>
          <w:rFonts w:cs="Calibri"/>
        </w:rPr>
        <w:t>Par cette convention, le bailleur loue un bien au locataire, qui l’accepte. Le présent contrat a pour but de déterminer les droits et les obligations des parties qui le signent</w:t>
      </w:r>
      <w:r>
        <w:t>.</w:t>
      </w:r>
    </w:p>
    <w:p w14:paraId="616B5C0A" w14:textId="77777777" w:rsidR="000F133C" w:rsidRDefault="000F133C">
      <w:pPr>
        <w:pStyle w:val="CIBTextBody"/>
      </w:pPr>
    </w:p>
    <w:p w14:paraId="6EB6CD30" w14:textId="77777777" w:rsidR="000F133C" w:rsidRDefault="003D6CB3">
      <w:pPr>
        <w:pStyle w:val="CIBHeading1"/>
      </w:pPr>
      <w:bookmarkStart w:id="3" w:name="__RefHeading___Toc94706_1129880572"/>
      <w:bookmarkEnd w:id="3"/>
      <w:r>
        <w:t>Durée de 9 ans</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8"/>
        <w:gridCol w:w="542"/>
        <w:gridCol w:w="8003"/>
        <w:gridCol w:w="555"/>
      </w:tblGrid>
      <w:tr w:rsidR="000F133C" w14:paraId="43BB88B1" w14:textId="77777777">
        <w:tc>
          <w:tcPr>
            <w:tcW w:w="9638" w:type="dxa"/>
            <w:gridSpan w:val="4"/>
          </w:tcPr>
          <w:p w14:paraId="75EA974E" w14:textId="77777777" w:rsidR="000F133C" w:rsidRDefault="003D6CB3">
            <w:pPr>
              <w:pStyle w:val="CIBHeading2"/>
              <w:numPr>
                <w:ilvl w:val="1"/>
                <w:numId w:val="2"/>
              </w:numPr>
            </w:pPr>
            <w:r>
              <w:t>Général</w:t>
            </w:r>
          </w:p>
        </w:tc>
      </w:tr>
      <w:tr w:rsidR="000F133C" w14:paraId="41B5F2F1" w14:textId="77777777">
        <w:tc>
          <w:tcPr>
            <w:tcW w:w="538" w:type="dxa"/>
          </w:tcPr>
          <w:p w14:paraId="0C77C3CC" w14:textId="77777777" w:rsidR="000F133C" w:rsidRDefault="000F133C">
            <w:pPr>
              <w:pStyle w:val="CIBTableContents"/>
            </w:pPr>
          </w:p>
        </w:tc>
        <w:tc>
          <w:tcPr>
            <w:tcW w:w="9100" w:type="dxa"/>
            <w:gridSpan w:val="3"/>
          </w:tcPr>
          <w:p w14:paraId="699F2640" w14:textId="77777777" w:rsidR="000F133C" w:rsidRDefault="003D6CB3">
            <w:pPr>
              <w:pStyle w:val="TableContents"/>
            </w:pPr>
            <w:r>
              <w:rPr>
                <w:rFonts w:cs="Calibri"/>
              </w:rPr>
              <w:t>Le bail est conclu pour une durée de neuf ans, prenant cours le</w:t>
            </w:r>
            <w:r>
              <w:t xml:space="preserve"> .................. </w:t>
            </w:r>
            <w:r>
              <w:tab/>
            </w:r>
          </w:p>
          <w:p w14:paraId="198B477C" w14:textId="77777777" w:rsidR="000F133C" w:rsidRDefault="003D6CB3">
            <w:pPr>
              <w:pStyle w:val="TableContents"/>
            </w:pPr>
            <w:r>
              <w:rPr>
                <w:rFonts w:cs="Calibri"/>
              </w:rPr>
              <w:t>et prenant fin le</w:t>
            </w:r>
            <w:r>
              <w:t xml:space="preserve"> ...................</w:t>
            </w:r>
          </w:p>
          <w:p w14:paraId="0F42188C" w14:textId="77777777" w:rsidR="000F133C" w:rsidRDefault="000F133C">
            <w:pPr>
              <w:pStyle w:val="TableContents"/>
            </w:pPr>
          </w:p>
          <w:p w14:paraId="75B464AF" w14:textId="77777777" w:rsidR="000F133C" w:rsidRDefault="003D6CB3">
            <w:pPr>
              <w:pStyle w:val="CIBTextBody"/>
            </w:pPr>
            <w:r>
              <w:t>Le bail de neuf ans ne prend pas fin automatiquement mais uniquement lorsqu’un congé est notifié soit par le bailleur au moins six mois avant l’échéance, soit par le locataire au moins trois mois à l’avance. A défaut d’un congé notifié dans les délais, le bail est prolongé pour une durée de trois ans.</w:t>
            </w:r>
          </w:p>
          <w:p w14:paraId="248785C3" w14:textId="77777777" w:rsidR="000F133C" w:rsidRDefault="000F133C">
            <w:pPr>
              <w:pStyle w:val="CIBTextBody"/>
            </w:pPr>
          </w:p>
          <w:p w14:paraId="7E234ACD" w14:textId="77777777" w:rsidR="000F133C" w:rsidRDefault="003D6CB3">
            <w:pPr>
              <w:pStyle w:val="CIBTextBody"/>
            </w:pPr>
            <w:r>
              <w:rPr>
                <w:rFonts w:cs="Calibri"/>
              </w:rPr>
              <w:t>Dans tous les cas où un préavis peut être donné à tout moment, le délai de préavis prend cours le premier jour du mois qui suit le mois durant lequel le congé est donné</w:t>
            </w:r>
            <w:r>
              <w:t>.</w:t>
            </w:r>
          </w:p>
          <w:p w14:paraId="2AF986D2" w14:textId="77777777" w:rsidR="000F133C" w:rsidRDefault="000F133C">
            <w:pPr>
              <w:pStyle w:val="TableContents"/>
            </w:pPr>
          </w:p>
        </w:tc>
      </w:tr>
      <w:tr w:rsidR="000F133C" w14:paraId="3190E0A2" w14:textId="77777777">
        <w:tc>
          <w:tcPr>
            <w:tcW w:w="9083" w:type="dxa"/>
            <w:gridSpan w:val="3"/>
          </w:tcPr>
          <w:p w14:paraId="7C35DA6B" w14:textId="77777777" w:rsidR="000F133C" w:rsidRDefault="003D6CB3">
            <w:pPr>
              <w:pStyle w:val="CIBHeading2"/>
              <w:numPr>
                <w:ilvl w:val="1"/>
                <w:numId w:val="2"/>
              </w:numPr>
              <w:rPr>
                <w:rFonts w:cs="Calibri"/>
              </w:rPr>
            </w:pPr>
            <w:r>
              <w:rPr>
                <w:rFonts w:cs="Calibri"/>
              </w:rPr>
              <w:t>Possibilité de résiliation anticipée:</w:t>
            </w:r>
          </w:p>
        </w:tc>
        <w:tc>
          <w:tcPr>
            <w:tcW w:w="555" w:type="dxa"/>
          </w:tcPr>
          <w:p w14:paraId="39093707" w14:textId="77777777" w:rsidR="000F133C" w:rsidRDefault="000F133C">
            <w:pPr>
              <w:pStyle w:val="CIBTableContents"/>
            </w:pPr>
          </w:p>
        </w:tc>
      </w:tr>
      <w:tr w:rsidR="000F133C" w14:paraId="1E06594C" w14:textId="77777777">
        <w:tc>
          <w:tcPr>
            <w:tcW w:w="538" w:type="dxa"/>
          </w:tcPr>
          <w:p w14:paraId="1E067F92" w14:textId="77777777" w:rsidR="000F133C" w:rsidRDefault="000F133C">
            <w:pPr>
              <w:pStyle w:val="CIBTextBody"/>
              <w:snapToGrid w:val="0"/>
              <w:jc w:val="center"/>
            </w:pPr>
          </w:p>
        </w:tc>
        <w:tc>
          <w:tcPr>
            <w:tcW w:w="542" w:type="dxa"/>
          </w:tcPr>
          <w:p w14:paraId="7A58B9E9" w14:textId="77777777" w:rsidR="000F133C" w:rsidRDefault="003D6CB3">
            <w:pPr>
              <w:pStyle w:val="TableContents"/>
              <w:jc w:val="center"/>
            </w:pPr>
            <w:r>
              <w:t>A.</w:t>
            </w:r>
          </w:p>
        </w:tc>
        <w:tc>
          <w:tcPr>
            <w:tcW w:w="8558" w:type="dxa"/>
            <w:gridSpan w:val="2"/>
          </w:tcPr>
          <w:p w14:paraId="38E1107D" w14:textId="77777777" w:rsidR="000F133C" w:rsidRDefault="003D6CB3">
            <w:pPr>
              <w:pStyle w:val="TableContents"/>
            </w:pPr>
            <w:r>
              <w:rPr>
                <w:rFonts w:cs="Calibri"/>
                <w:b/>
              </w:rPr>
              <w:t>LE BAILLEUR</w:t>
            </w:r>
            <w:r>
              <w:t xml:space="preserve"> </w:t>
            </w:r>
            <w:r>
              <w:rPr>
                <w:rFonts w:cs="Calibri"/>
              </w:rPr>
              <w:t>ne peut mettre un terme anticipativement à la convention de bail que pour les motifs suivants</w:t>
            </w:r>
            <w:r>
              <w:t>:</w:t>
            </w:r>
            <w:r>
              <w:tab/>
            </w:r>
          </w:p>
          <w:p w14:paraId="2D42542B" w14:textId="77777777" w:rsidR="000F133C" w:rsidRDefault="000F133C">
            <w:pPr>
              <w:pStyle w:val="TableContents"/>
            </w:pPr>
          </w:p>
          <w:p w14:paraId="64A3B768" w14:textId="77777777" w:rsidR="000F133C" w:rsidRDefault="003D6CB3">
            <w:pPr>
              <w:pStyle w:val="CIBBullets"/>
            </w:pPr>
            <w:r>
              <w:rPr>
                <w:rFonts w:cs="Calibri"/>
              </w:rPr>
              <w:t xml:space="preserve">à tout moment, moyennant un préavis de six mois, s’il a l’intention soit </w:t>
            </w:r>
            <w:r>
              <w:rPr>
                <w:rFonts w:cs="Calibri"/>
                <w:b/>
              </w:rPr>
              <w:t xml:space="preserve">d’occuper le bien loué lui-même </w:t>
            </w:r>
            <w:r>
              <w:rPr>
                <w:rFonts w:cs="Calibri"/>
              </w:rPr>
              <w:t>personnellement et effectivement conformément aux conditions prévues à l’article 17, § 1</w:t>
            </w:r>
            <w:r>
              <w:rPr>
                <w:rFonts w:cs="Calibri"/>
                <w:position w:val="7"/>
              </w:rPr>
              <w:t>er</w:t>
            </w:r>
            <w:r>
              <w:rPr>
                <w:rFonts w:cs="Calibri"/>
              </w:rPr>
              <w:t xml:space="preserve"> du Décret flamand du 9 novembre 2018 sur le bail d’habitation</w:t>
            </w:r>
            <w:r>
              <w:t>.</w:t>
            </w:r>
          </w:p>
          <w:p w14:paraId="77BFFD0D" w14:textId="77777777" w:rsidR="000F133C" w:rsidRDefault="000F133C">
            <w:pPr>
              <w:pStyle w:val="CIBBullets"/>
              <w:numPr>
                <w:ilvl w:val="0"/>
                <w:numId w:val="0"/>
              </w:numPr>
              <w:ind w:left="720"/>
            </w:pPr>
          </w:p>
          <w:p w14:paraId="1B5BC79F" w14:textId="77777777" w:rsidR="000F133C" w:rsidRDefault="003D6CB3">
            <w:pPr>
              <w:pStyle w:val="CIBBullets"/>
              <w:numPr>
                <w:ilvl w:val="0"/>
                <w:numId w:val="0"/>
              </w:numPr>
              <w:ind w:left="720"/>
            </w:pPr>
            <w:r>
              <w:t xml:space="preserve">Le bailleur peut également mettre un terme anticipativement à la convention de bail de manière à </w:t>
            </w:r>
            <w:r>
              <w:rPr>
                <w:b/>
              </w:rPr>
              <w:t>faire occuper</w:t>
            </w:r>
            <w:r>
              <w:t xml:space="preserve"> le bien personnellement et effectivement par ses descendants, ses enfants adoptifs, ses ascendants, son conjoint, les descendants, enfants adoptifs, ascendants de celui-ci, ses collatéraux et les collatéraux de son conjoint jusqu’au troisième degré, conformément aux conditions visées à l’article 17, § 2 du décret flamand du 9 novembre 2018 sur le bail d’habitation. Dans ce dernier cas, le délai de préavis peut être donné à tout moment mais ne peut expirer avant la fin du premier triennat à partir de l’entrée en vigueur du bail. </w:t>
            </w:r>
          </w:p>
          <w:p w14:paraId="2B05E7D2" w14:textId="77777777" w:rsidR="000F133C" w:rsidRDefault="000F133C">
            <w:pPr>
              <w:pStyle w:val="CIBBullets"/>
              <w:numPr>
                <w:ilvl w:val="0"/>
                <w:numId w:val="0"/>
              </w:numPr>
              <w:ind w:left="720"/>
            </w:pPr>
          </w:p>
          <w:p w14:paraId="1C9B1A97" w14:textId="77777777" w:rsidR="000F133C" w:rsidRDefault="003D6CB3">
            <w:pPr>
              <w:pStyle w:val="CIBBullets"/>
              <w:numPr>
                <w:ilvl w:val="0"/>
                <w:numId w:val="0"/>
              </w:numPr>
              <w:ind w:left="720"/>
            </w:pPr>
            <w:r>
              <w:t xml:space="preserve">Le préavis mentionne l’identité de la personne qui occupera le bien et son lien de parenté avec le bailleur. A la demande du locataire, le bailleur devra apporter la preuve du lien de parenté. Le bailleur devra répondre à cette demande dans un délai de deux mois à dater de la notification, faute de quoi le locataire pourra demander la nullité du congé. Cette action devra être intentée à peine de déchéance au plus tard deux mois avant l’expiration du délai de préavis. </w:t>
            </w:r>
          </w:p>
          <w:p w14:paraId="0557C849" w14:textId="77777777" w:rsidR="000F133C" w:rsidRDefault="003D6CB3">
            <w:pPr>
              <w:pStyle w:val="CIBBullets"/>
              <w:numPr>
                <w:ilvl w:val="0"/>
                <w:numId w:val="0"/>
              </w:numPr>
              <w:ind w:left="720"/>
            </w:pPr>
            <w:r>
              <w:t>Les lieux doivent être occupés dans l’année qui suit l’expiration du préavis donné par le bailleur ou, en cas de prorogation, après la restitution des lieux par le locataire. Ils doivent rester occupés de façon effective et continue pendant deux ans au moins.</w:t>
            </w:r>
          </w:p>
          <w:p w14:paraId="13AB3931" w14:textId="77777777" w:rsidR="000F133C" w:rsidRDefault="003D6CB3">
            <w:pPr>
              <w:pStyle w:val="CIBBullets"/>
              <w:numPr>
                <w:ilvl w:val="0"/>
                <w:numId w:val="0"/>
              </w:numPr>
              <w:ind w:left="720"/>
            </w:pPr>
            <w:r>
              <w:rPr>
                <w:rFonts w:cs="Calibri"/>
              </w:rPr>
              <w:t>Si le bailleur ne respecte pas ces conditions et n’apporte pas la preuve de circonstances exceptionnelles, le locataire à droit à une indemnité équivalente à 18 mois de loyer</w:t>
            </w:r>
            <w:r>
              <w:t>.</w:t>
            </w:r>
          </w:p>
          <w:p w14:paraId="2ABDC7C5" w14:textId="77777777" w:rsidR="000F133C" w:rsidRDefault="000F133C">
            <w:pPr>
              <w:pStyle w:val="CIBBullets"/>
              <w:numPr>
                <w:ilvl w:val="0"/>
                <w:numId w:val="0"/>
              </w:numPr>
              <w:ind w:left="720"/>
            </w:pPr>
          </w:p>
          <w:p w14:paraId="4DA5A888" w14:textId="77777777" w:rsidR="000F133C" w:rsidRDefault="003D6CB3">
            <w:pPr>
              <w:pStyle w:val="CIBBullets"/>
            </w:pPr>
            <w:r>
              <w:t>à tout moment et moyennant un préavis de six mois, étant entendu que ce délai de préavis ne peut expirer avant la fin du premier triennat à partir de l’entrée en vigueur du contrat de bail, s’il a l’intention de reconstruire, transformer ou rénover l’immeuble loué, conformément aux conditions visées à l’article 18, § 1, al. 1</w:t>
            </w:r>
            <w:r>
              <w:rPr>
                <w:position w:val="7"/>
                <w:sz w:val="18"/>
              </w:rPr>
              <w:t>er</w:t>
            </w:r>
            <w:r>
              <w:t xml:space="preserve"> du décret flamand du 9 novembre 2018 sur le bail d’habitation.</w:t>
            </w:r>
          </w:p>
          <w:p w14:paraId="673F4CAF" w14:textId="77777777" w:rsidR="000F133C" w:rsidRDefault="003D6CB3">
            <w:pPr>
              <w:pStyle w:val="CIBBullets"/>
              <w:numPr>
                <w:ilvl w:val="0"/>
                <w:numId w:val="0"/>
              </w:numPr>
              <w:ind w:left="720"/>
            </w:pPr>
            <w:r>
              <w:t xml:space="preserve">Au moment de la résiliation, le bailleur communique au locataire le permis d'environnement pour des actes urbanistiques </w:t>
            </w:r>
            <w:bookmarkStart w:id="4" w:name="_Hlk535565842"/>
            <w:bookmarkEnd w:id="4"/>
            <w:r>
              <w:t>(si un permis est requis pour les travaux) et les pièces justificatives ou descriptives des travaux avec une évaluation détaillée des coûts ou un contrat d’entreprise.</w:t>
            </w:r>
          </w:p>
          <w:p w14:paraId="026DC945" w14:textId="77777777" w:rsidR="000F133C" w:rsidRDefault="003D6CB3">
            <w:pPr>
              <w:pStyle w:val="CIBBullets"/>
              <w:numPr>
                <w:ilvl w:val="0"/>
                <w:numId w:val="0"/>
              </w:numPr>
              <w:ind w:left="720"/>
            </w:pPr>
            <w:r>
              <w:t xml:space="preserve">Les travaux doivent commencer dans les six mois et être terminés dans les vingt-quatre mois suivant l’expiration du préavis donné par le bailleur ou, en cas de prorogation, après la restitution des lieux par le locataire. </w:t>
            </w:r>
            <w:bookmarkStart w:id="5" w:name="_Hlk535565881"/>
            <w:bookmarkEnd w:id="5"/>
            <w:r>
              <w:t>Après la fin des travaux, le bailleur demande une attestation de conformité. Si le bailleur n’a pas exécuté les travaux dans le délai et selon les conditions fixées et qu’il ne peut pas apporter la preuve de circonstances exceptionnelles, le locataire aura droit à une indemnité de 18 mois de loyer.</w:t>
            </w:r>
          </w:p>
          <w:p w14:paraId="48CEFA90" w14:textId="77777777" w:rsidR="000F133C" w:rsidRDefault="003D6CB3">
            <w:pPr>
              <w:pStyle w:val="CIBBullets"/>
              <w:numPr>
                <w:ilvl w:val="0"/>
                <w:numId w:val="0"/>
              </w:numPr>
              <w:ind w:left="720"/>
            </w:pPr>
            <w:r>
              <w:t>A la demande du locataire, le bailleur est tenu de lui communiquer gratuitement les documents attestant que les travaux précités sont réalisés.</w:t>
            </w:r>
          </w:p>
          <w:p w14:paraId="476F3D62" w14:textId="77777777" w:rsidR="000F133C" w:rsidRDefault="000F133C">
            <w:pPr>
              <w:pStyle w:val="TableContents"/>
            </w:pPr>
          </w:p>
          <w:p w14:paraId="1192A5A2" w14:textId="77777777" w:rsidR="000F133C" w:rsidRDefault="003D6CB3">
            <w:pPr>
              <w:pStyle w:val="CIBBullets"/>
            </w:pPr>
            <w:r>
              <w:t xml:space="preserve">Conformément à l’article 19 du décret flamand du 9 novembre 2018 sur le bail </w:t>
            </w:r>
            <w:r>
              <w:lastRenderedPageBreak/>
              <w:t>d’habitation, à l’expiration du premier et du deuxième triennat, et moyennant un préavis de six mois, sans avoir à justifier de raison. Le bailleur sera alors tenu de payer une indemnité de neuf ou six mois de loyer</w:t>
            </w:r>
            <w:bookmarkStart w:id="6" w:name="_Hlk534979380"/>
            <w:bookmarkEnd w:id="6"/>
            <w:r>
              <w:t>, selon que le contrat prend fin à l’expiration respectivement du premier ou du deuxième triennat.</w:t>
            </w:r>
          </w:p>
          <w:p w14:paraId="41E8E0D6" w14:textId="77777777" w:rsidR="000F133C" w:rsidRDefault="000F133C">
            <w:pPr>
              <w:pStyle w:val="CIBBullets"/>
              <w:numPr>
                <w:ilvl w:val="0"/>
                <w:numId w:val="0"/>
              </w:numPr>
              <w:ind w:left="720"/>
            </w:pPr>
          </w:p>
        </w:tc>
      </w:tr>
      <w:tr w:rsidR="000F133C" w14:paraId="6E08CC56" w14:textId="77777777">
        <w:tc>
          <w:tcPr>
            <w:tcW w:w="538" w:type="dxa"/>
          </w:tcPr>
          <w:p w14:paraId="749C6D22" w14:textId="77777777" w:rsidR="000F133C" w:rsidRDefault="000F133C">
            <w:pPr>
              <w:pStyle w:val="CIBTextBody"/>
              <w:snapToGrid w:val="0"/>
              <w:jc w:val="center"/>
            </w:pPr>
          </w:p>
        </w:tc>
        <w:tc>
          <w:tcPr>
            <w:tcW w:w="542" w:type="dxa"/>
          </w:tcPr>
          <w:p w14:paraId="301397DB" w14:textId="77777777" w:rsidR="000F133C" w:rsidRDefault="003D6CB3">
            <w:pPr>
              <w:pStyle w:val="TableContents"/>
              <w:jc w:val="center"/>
            </w:pPr>
            <w:r>
              <w:t>B.</w:t>
            </w:r>
          </w:p>
        </w:tc>
        <w:tc>
          <w:tcPr>
            <w:tcW w:w="8558" w:type="dxa"/>
            <w:gridSpan w:val="2"/>
          </w:tcPr>
          <w:p w14:paraId="7AB5729D" w14:textId="77777777" w:rsidR="000F133C" w:rsidRDefault="003D6CB3">
            <w:pPr>
              <w:pStyle w:val="CIBTextBody"/>
            </w:pPr>
            <w:r>
              <w:rPr>
                <w:b/>
              </w:rPr>
              <w:t>LE LOCATAIRE</w:t>
            </w:r>
            <w:r>
              <w:t xml:space="preserve"> a la possibilité de mettre un terme à la convention de bail à tout moment, moyennant un préavis de trois mois. </w:t>
            </w:r>
            <w:bookmarkStart w:id="7" w:name="_Hlk534979395"/>
            <w:bookmarkEnd w:id="7"/>
            <w:r>
              <w:t>Si le bail prend fin le premier triennat, le bailleur à droit une indemnité équivalente à trois mois, deux mois ou un mois de loyer, selon que le bail prend fin pendant respectivement la première, deuxième ou troisième année.</w:t>
            </w:r>
          </w:p>
          <w:p w14:paraId="1DFAEADF" w14:textId="77777777" w:rsidR="000F133C" w:rsidRDefault="000F133C">
            <w:pPr>
              <w:pStyle w:val="CIBTextBody"/>
            </w:pPr>
          </w:p>
          <w:p w14:paraId="3E112DFA" w14:textId="77777777" w:rsidR="000F133C" w:rsidRDefault="003D6CB3">
            <w:pPr>
              <w:pStyle w:val="CIBTextBody"/>
            </w:pPr>
            <w:r>
              <w:t xml:space="preserve">Lorsque le bailleur donne son préavis conformément aux articles 17 à 19 du décret flamand du 9 novembre 2018 sur le bail d’habitation, le locataire peut à son tour mettre fin au bail à tout moment moyennant un préavis d’un mois. Dans ce cas, il n’est pas redevable de l’indemnité prévue à l’alinéa précédent. </w:t>
            </w:r>
            <w:bookmarkStart w:id="8" w:name="_Hlk535566089"/>
            <w:bookmarkEnd w:id="8"/>
            <w:r>
              <w:t>Le bailleur reste, pour sa part, tenu de l’exécution du motif fondant le préavis initial ou du paiement de l’indemnité visée aux articles 17 à 19 précité, sous peine d’être redevable au locataire d’une indemnité de 18 mois de loyer.</w:t>
            </w:r>
          </w:p>
          <w:p w14:paraId="341D95CE" w14:textId="77777777" w:rsidR="000F133C" w:rsidRDefault="000F133C">
            <w:pPr>
              <w:pStyle w:val="CIBTextBody"/>
            </w:pPr>
          </w:p>
        </w:tc>
      </w:tr>
    </w:tbl>
    <w:p w14:paraId="6293EA8A" w14:textId="77777777" w:rsidR="000F133C" w:rsidRDefault="000F133C">
      <w:pPr>
        <w:pStyle w:val="CIBTextBody"/>
      </w:pPr>
    </w:p>
    <w:p w14:paraId="5F998E2B" w14:textId="77777777" w:rsidR="000F133C" w:rsidRDefault="003D6CB3">
      <w:pPr>
        <w:pStyle w:val="CIBHeading1"/>
        <w:keepLines/>
      </w:pPr>
      <w:bookmarkStart w:id="9" w:name="__RefHeading___Toc94708_1129880572"/>
      <w:bookmarkEnd w:id="9"/>
      <w:r>
        <w:t>Loyer</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9"/>
        <w:gridCol w:w="9099"/>
      </w:tblGrid>
      <w:tr w:rsidR="000F133C" w14:paraId="2D6CE042" w14:textId="77777777">
        <w:tc>
          <w:tcPr>
            <w:tcW w:w="9638" w:type="dxa"/>
            <w:gridSpan w:val="2"/>
          </w:tcPr>
          <w:p w14:paraId="20EFDFE4" w14:textId="77777777" w:rsidR="000F133C" w:rsidRDefault="003D6CB3">
            <w:pPr>
              <w:pStyle w:val="CIBHeading2"/>
              <w:numPr>
                <w:ilvl w:val="1"/>
                <w:numId w:val="2"/>
              </w:numPr>
            </w:pPr>
            <w:r>
              <w:t>Montant</w:t>
            </w:r>
          </w:p>
        </w:tc>
      </w:tr>
      <w:tr w:rsidR="000F133C" w14:paraId="12432275" w14:textId="77777777">
        <w:tc>
          <w:tcPr>
            <w:tcW w:w="539" w:type="dxa"/>
          </w:tcPr>
          <w:p w14:paraId="44E400D2" w14:textId="77777777" w:rsidR="000F133C" w:rsidRDefault="000F133C">
            <w:pPr>
              <w:pStyle w:val="TableContents"/>
              <w:snapToGrid w:val="0"/>
              <w:jc w:val="center"/>
            </w:pPr>
          </w:p>
        </w:tc>
        <w:tc>
          <w:tcPr>
            <w:tcW w:w="9099" w:type="dxa"/>
          </w:tcPr>
          <w:p w14:paraId="7A003EA5" w14:textId="77777777" w:rsidR="000F133C" w:rsidRDefault="003D6CB3">
            <w:pPr>
              <w:pStyle w:val="TableContents"/>
            </w:pPr>
            <w:r>
              <w:t>Loyer de base total de .............................. EUR par ………………………… [</w:t>
            </w:r>
            <w:r>
              <w:rPr>
                <w:i/>
                <w:iCs/>
              </w:rPr>
              <w:t>période</w:t>
            </w:r>
            <w:r>
              <w:t>].</w:t>
            </w:r>
          </w:p>
          <w:p w14:paraId="76702F48" w14:textId="77777777" w:rsidR="000F133C" w:rsidRDefault="000F133C">
            <w:pPr>
              <w:rPr>
                <w:rFonts w:cs="Calibri"/>
              </w:rPr>
            </w:pPr>
          </w:p>
          <w:p w14:paraId="48D2DA5C" w14:textId="77777777" w:rsidR="000F133C" w:rsidRDefault="003D6CB3">
            <w:r>
              <w:rPr>
                <w:rFonts w:cs="Calibri"/>
              </w:rPr>
              <w:t xml:space="preserve">Ce loyer est adapté annuellement tel que déterminé ci-après. Le loyer est majoré d’une éventuelle provision à titre de participation dans les frais et charges </w:t>
            </w:r>
            <w:bookmarkStart w:id="10" w:name="_Hlk535566103"/>
            <w:bookmarkEnd w:id="10"/>
            <w:r>
              <w:rPr>
                <w:rFonts w:cs="Calibri"/>
              </w:rPr>
              <w:t>pour les parties communes</w:t>
            </w:r>
            <w:r>
              <w:t>.</w:t>
            </w:r>
          </w:p>
          <w:p w14:paraId="5C0FE957" w14:textId="77777777" w:rsidR="000F133C" w:rsidRDefault="000F133C">
            <w:pPr>
              <w:pStyle w:val="TableContents"/>
            </w:pPr>
          </w:p>
          <w:p w14:paraId="69779A5A" w14:textId="77777777" w:rsidR="000F133C" w:rsidRDefault="003D6CB3">
            <w:pPr>
              <w:pStyle w:val="TableContents"/>
            </w:pPr>
            <w:r>
              <w:rPr>
                <w:rFonts w:cs="Calibri"/>
              </w:rPr>
              <w:t xml:space="preserve">Le loyer doit être versé sur le compte bancaire du bailleur portant le numéro </w:t>
            </w:r>
            <w:r>
              <w:t xml:space="preserve">.................. ☐ </w:t>
            </w:r>
            <w:r>
              <w:rPr>
                <w:rFonts w:cs="Calibri"/>
              </w:rPr>
              <w:t>avant le premier jour ouvrable du mois auquel il se rapporte /</w:t>
            </w:r>
            <w:r>
              <w:t xml:space="preserve"> ☐ le: ............ [</w:t>
            </w:r>
            <w:r>
              <w:rPr>
                <w:i/>
                <w:iCs/>
              </w:rPr>
              <w:t>date</w:t>
            </w:r>
            <w:r>
              <w:t>].</w:t>
            </w:r>
          </w:p>
          <w:p w14:paraId="2C69502E" w14:textId="77777777" w:rsidR="000F133C" w:rsidRDefault="003D6CB3">
            <w:pPr>
              <w:pStyle w:val="TableContents"/>
            </w:pPr>
            <w:r>
              <w:rPr>
                <w:rFonts w:cs="Calibri"/>
              </w:rPr>
              <w:t>Indice de base (= indice de santé) du mois :</w:t>
            </w:r>
            <w:r>
              <w:t xml:space="preserve"> …………………... = ............</w:t>
            </w:r>
          </w:p>
          <w:p w14:paraId="5F35B440" w14:textId="77777777" w:rsidR="000F133C" w:rsidRDefault="000F133C">
            <w:pPr>
              <w:pStyle w:val="TableContents"/>
              <w:rPr>
                <w:rFonts w:cs="Calibri"/>
              </w:rPr>
            </w:pPr>
          </w:p>
          <w:p w14:paraId="2A50D64A" w14:textId="77777777" w:rsidR="000F133C" w:rsidRDefault="003D6CB3">
            <w:pPr>
              <w:pStyle w:val="TableContents"/>
            </w:pPr>
            <w:r>
              <w:rPr>
                <w:rFonts w:cs="Calibri"/>
              </w:rPr>
              <w:t xml:space="preserve">Tout loyer </w:t>
            </w:r>
            <w:r>
              <w:rPr>
                <w:rFonts w:cs="Calibri"/>
                <w:lang w:val="fr-BE"/>
              </w:rPr>
              <w:t>et/ou des provisions, des forfaits, des r</w:t>
            </w:r>
            <w:r>
              <w:rPr>
                <w:lang w:val="fr-BE"/>
              </w:rPr>
              <w:t xml:space="preserve">èglements relatifs aux charges communes, </w:t>
            </w:r>
            <w:r>
              <w:rPr>
                <w:rFonts w:cs="Calibri"/>
              </w:rPr>
              <w:t>impayé dans les délais produira, de plein droit et sans mise en demeure, un intérêt de 1% par mois et sera majoré d’un montant forfaitaire égal à 10 % du loyer pour cause de frais administratif et de recouvrement</w:t>
            </w:r>
            <w:r>
              <w:t>.</w:t>
            </w:r>
          </w:p>
          <w:p w14:paraId="7A39A2F4" w14:textId="77777777" w:rsidR="000F133C" w:rsidRDefault="000F133C">
            <w:pPr>
              <w:pStyle w:val="TableContents"/>
            </w:pPr>
          </w:p>
          <w:p w14:paraId="102D7530" w14:textId="77777777" w:rsidR="000F133C" w:rsidRDefault="003D6CB3">
            <w:r>
              <w:rPr>
                <w:b/>
                <w:bCs/>
                <w:lang w:val="fr-BE"/>
              </w:rPr>
              <w:t>Attention</w:t>
            </w:r>
            <w:r>
              <w:rPr>
                <w:lang w:val="fr-BE"/>
              </w:rPr>
              <w:t xml:space="preserve"> : si le bailleur agit en tant qu'entreprise (toute personne physique ou morale poursuivant de manière durable un but économique) et que le locataire est un consommateur :</w:t>
            </w:r>
          </w:p>
          <w:p w14:paraId="3AF5605F" w14:textId="77777777" w:rsidR="000F133C" w:rsidRDefault="003D6CB3">
            <w:r>
              <w:rPr>
                <w:lang w:val="fr-BE"/>
              </w:rPr>
              <w:t>En cas de non-paiement des loyers et/ou des provisions, des forfaits, des règlements relatifs aux charges communes, le bailleur enverra une mise en demeure gratuite sous la forme d'un 1er rappel.</w:t>
            </w:r>
          </w:p>
          <w:p w14:paraId="727EDD3F" w14:textId="77777777" w:rsidR="000F133C" w:rsidRDefault="000F133C">
            <w:pPr>
              <w:rPr>
                <w:lang w:val="fr-BE"/>
              </w:rPr>
            </w:pPr>
          </w:p>
          <w:p w14:paraId="07FAB7B2" w14:textId="77777777" w:rsidR="000F133C" w:rsidRDefault="003D6CB3">
            <w:r>
              <w:rPr>
                <w:lang w:val="fr-BE"/>
              </w:rPr>
              <w:t>Si aucun paiement (intégral) des loyers et/ou des provisions, des forfaits, des règlements relatifs aux charges communes dus n'intervient dans les quatorze jours calendrier suivant la mise en demeure susmentionnée (ce délai commençant à courir le troisième jour ouvrable après l'envoi, ou le premier jour après l'envoi en cas de mise en demeure électronique), le locataire est redevable :</w:t>
            </w:r>
          </w:p>
          <w:p w14:paraId="3865DA3E" w14:textId="77777777" w:rsidR="000F133C" w:rsidRDefault="003D6CB3">
            <w:pPr>
              <w:rPr>
                <w:lang w:val="fr-BE"/>
              </w:rPr>
            </w:pPr>
            <w:r>
              <w:rPr>
                <w:lang w:val="fr-BE"/>
              </w:rPr>
              <w:t>1/ un intérêt de retard au taux d'intérêt de référence majoré de huit points de pourcentage tel que visé à l'article 5 paragraphe 2 de la loi du 2 août 2002 relative à la lutte contre le retard de paiement dans les transactions commerciales, calculé sur le montant restant à payer, ainsi que</w:t>
            </w:r>
          </w:p>
          <w:p w14:paraId="3672474E" w14:textId="77777777" w:rsidR="000F133C" w:rsidRDefault="003D6CB3">
            <w:pPr>
              <w:rPr>
                <w:lang w:val="fr-BE"/>
              </w:rPr>
            </w:pPr>
            <w:r>
              <w:rPr>
                <w:lang w:val="fr-BE"/>
              </w:rPr>
              <w:t>2/ une indemnité forfaitaire estimée comme suit :</w:t>
            </w:r>
          </w:p>
          <w:p w14:paraId="59263973" w14:textId="77777777" w:rsidR="000F133C" w:rsidRDefault="003D6CB3">
            <w:pPr>
              <w:rPr>
                <w:lang w:val="fr-BE"/>
              </w:rPr>
            </w:pPr>
            <w:r>
              <w:rPr>
                <w:lang w:val="fr-BE"/>
              </w:rPr>
              <w:t>*20 € si le montant restant dû est inférieur ou égal à 150 €,</w:t>
            </w:r>
          </w:p>
          <w:p w14:paraId="2A76E0DF" w14:textId="77777777" w:rsidR="000F133C" w:rsidRDefault="003D6CB3">
            <w:pPr>
              <w:rPr>
                <w:lang w:val="fr-BE"/>
              </w:rPr>
            </w:pPr>
            <w:r>
              <w:rPr>
                <w:lang w:val="fr-BE"/>
              </w:rPr>
              <w:lastRenderedPageBreak/>
              <w:t>*30 € plus 10% du montant dû sur la tranche comprise entre 150.01 et 500 € si le montant restant dû est compris entre 150.01 et 500 €,</w:t>
            </w:r>
          </w:p>
          <w:p w14:paraId="2D9D9AA9" w14:textId="77777777" w:rsidR="000F133C" w:rsidRDefault="003D6CB3">
            <w:pPr>
              <w:rPr>
                <w:lang w:val="fr-BE"/>
              </w:rPr>
            </w:pPr>
            <w:r>
              <w:rPr>
                <w:lang w:val="fr-BE"/>
              </w:rPr>
              <w:t>*65 € plus 5 % du montant dû sur la tranche supérieure à 500 € avec un maximum de 2 000 € si le montant restant dû est supérieur à 500 €.</w:t>
            </w:r>
          </w:p>
        </w:tc>
      </w:tr>
      <w:tr w:rsidR="000F133C" w14:paraId="3A2F2848" w14:textId="77777777">
        <w:tc>
          <w:tcPr>
            <w:tcW w:w="9638" w:type="dxa"/>
            <w:gridSpan w:val="2"/>
          </w:tcPr>
          <w:p w14:paraId="348DACE9" w14:textId="77777777" w:rsidR="000F133C" w:rsidRDefault="003D6CB3">
            <w:pPr>
              <w:pStyle w:val="CIBHeading2"/>
              <w:numPr>
                <w:ilvl w:val="1"/>
                <w:numId w:val="2"/>
              </w:numPr>
              <w:rPr>
                <w:rFonts w:cs="Calibri"/>
              </w:rPr>
            </w:pPr>
            <w:r>
              <w:rPr>
                <w:rFonts w:cs="Calibri"/>
              </w:rPr>
              <w:t>Indexation du loyer</w:t>
            </w:r>
          </w:p>
        </w:tc>
      </w:tr>
      <w:tr w:rsidR="000F133C" w14:paraId="161101B6" w14:textId="77777777">
        <w:tc>
          <w:tcPr>
            <w:tcW w:w="539" w:type="dxa"/>
          </w:tcPr>
          <w:p w14:paraId="3E29307E" w14:textId="77777777" w:rsidR="000F133C" w:rsidRDefault="000F133C">
            <w:pPr>
              <w:pStyle w:val="TableContents"/>
              <w:snapToGrid w:val="0"/>
              <w:jc w:val="center"/>
            </w:pPr>
          </w:p>
        </w:tc>
        <w:tc>
          <w:tcPr>
            <w:tcW w:w="9099" w:type="dxa"/>
          </w:tcPr>
          <w:p w14:paraId="4D361F8C" w14:textId="77777777" w:rsidR="000F133C" w:rsidRDefault="003D6CB3">
            <w:pPr>
              <w:pStyle w:val="TableContents"/>
            </w:pPr>
            <w:r>
              <w:rPr>
                <w:rFonts w:cs="Calibri"/>
              </w:rPr>
              <w:t>Le loyer est adapté annuellement, à la date anniversaire de la prise d’effet de la convention, à l’indice santé dans les conditions prévues à l’article 34 du décret flamand du 9 novembre 2018 sur le bail d’habitation et selon la formule suivante</w:t>
            </w:r>
            <w:r>
              <w:t xml:space="preserve">: </w:t>
            </w:r>
          </w:p>
          <w:p w14:paraId="30652C88" w14:textId="77777777" w:rsidR="000F133C" w:rsidRDefault="000F133C">
            <w:pPr>
              <w:pStyle w:val="TableContents"/>
            </w:pPr>
          </w:p>
          <w:p w14:paraId="346A1BBF" w14:textId="77777777" w:rsidR="000F133C" w:rsidRDefault="003D6CB3">
            <w:pPr>
              <w:pStyle w:val="TableContents"/>
              <w:jc w:val="center"/>
            </w:pPr>
            <w:r>
              <w:rPr>
                <w:u w:val="single"/>
              </w:rPr>
              <w:t>Loyer de base x nouvel index (= indice santé)</w:t>
            </w:r>
          </w:p>
          <w:p w14:paraId="65B74D05" w14:textId="77777777" w:rsidR="000F133C" w:rsidRDefault="003D6CB3">
            <w:pPr>
              <w:pStyle w:val="TableContents"/>
              <w:jc w:val="center"/>
            </w:pPr>
            <w:r>
              <w:t>indice de base</w:t>
            </w:r>
          </w:p>
          <w:p w14:paraId="4412A277" w14:textId="77777777" w:rsidR="000F133C" w:rsidRDefault="000F133C">
            <w:pPr>
              <w:pStyle w:val="TableContents"/>
            </w:pPr>
          </w:p>
          <w:p w14:paraId="19EF8D6B" w14:textId="77777777" w:rsidR="000F133C" w:rsidRDefault="003D6CB3">
            <w:r>
              <w:rPr>
                <w:rFonts w:cs="Calibri"/>
              </w:rPr>
              <w:t xml:space="preserve">Dans cette formule, l’indice de base </w:t>
            </w:r>
            <w:bookmarkStart w:id="11" w:name="_Hlk535566119"/>
            <w:bookmarkEnd w:id="11"/>
            <w:r>
              <w:rPr>
                <w:rFonts w:cs="Calibri"/>
              </w:rPr>
              <w:t xml:space="preserve">est l’indice santé du mois qui précède </w:t>
            </w:r>
            <w:r>
              <w:rPr>
                <w:rFonts w:ascii="Verdana;sans-serif" w:hAnsi="Verdana;sans-serif" w:cs="Verdana;sans-serif"/>
                <w:color w:val="000000"/>
                <w:sz w:val="18"/>
              </w:rPr>
              <w:t>le mois de l'entrée en vigueur du bail</w:t>
            </w:r>
            <w:r>
              <w:rPr>
                <w:rFonts w:cs="Calibri"/>
              </w:rPr>
              <w:t>. L’indice nouveau est celui du mois qui précède la date anniversaire de la prise de cours de la convention. La demande d’adaptation doit être adressée par écrit à l’autre partie et ne peut rétroagir que pour les trois mois qui précèdent celui de la demande</w:t>
            </w:r>
            <w:r>
              <w:t>.</w:t>
            </w:r>
          </w:p>
        </w:tc>
      </w:tr>
      <w:tr w:rsidR="000F133C" w14:paraId="0C1124B7" w14:textId="77777777">
        <w:tc>
          <w:tcPr>
            <w:tcW w:w="9638" w:type="dxa"/>
            <w:gridSpan w:val="2"/>
          </w:tcPr>
          <w:p w14:paraId="257B73AB" w14:textId="77777777" w:rsidR="000F133C" w:rsidRDefault="003D6CB3">
            <w:pPr>
              <w:pStyle w:val="CIBHeading2"/>
              <w:numPr>
                <w:ilvl w:val="1"/>
                <w:numId w:val="2"/>
              </w:numPr>
            </w:pPr>
            <w:r>
              <w:t>Révision du loyer</w:t>
            </w:r>
          </w:p>
        </w:tc>
      </w:tr>
      <w:tr w:rsidR="000F133C" w14:paraId="298CC538" w14:textId="77777777">
        <w:tc>
          <w:tcPr>
            <w:tcW w:w="539" w:type="dxa"/>
          </w:tcPr>
          <w:p w14:paraId="08BA3FCC" w14:textId="77777777" w:rsidR="000F133C" w:rsidRDefault="000F133C">
            <w:pPr>
              <w:pStyle w:val="TableContents"/>
              <w:snapToGrid w:val="0"/>
              <w:jc w:val="center"/>
            </w:pPr>
          </w:p>
        </w:tc>
        <w:tc>
          <w:tcPr>
            <w:tcW w:w="9099" w:type="dxa"/>
          </w:tcPr>
          <w:p w14:paraId="6C2E3B3D" w14:textId="77777777" w:rsidR="000F133C" w:rsidRDefault="003D6CB3">
            <w:pPr>
              <w:pStyle w:val="CIBTextBody"/>
            </w:pPr>
            <w:r>
              <w:t xml:space="preserve">Les parties peuvent, entre le neuvième et le sixième mois qui précède l’expiration de chaque triennat, convenir que le loyer sera revu. </w:t>
            </w:r>
          </w:p>
          <w:p w14:paraId="44A393F6" w14:textId="77777777" w:rsidR="000F133C" w:rsidRDefault="000F133C">
            <w:pPr>
              <w:pStyle w:val="CIBTextBody"/>
            </w:pPr>
          </w:p>
          <w:p w14:paraId="5270277F" w14:textId="77777777" w:rsidR="000F133C" w:rsidRDefault="003D6CB3">
            <w:pPr>
              <w:pStyle w:val="CIBTextBody"/>
            </w:pPr>
            <w:r>
              <w:t>A défaut d’accord, le juge pourra accorder une révision du loyer s’il est établi que, par le fait de circonstances nouvelles, la valeur locative normale du bien loué est supérieure ou inférieure d’au moins 20 % au loyer contractuellement exigible au moment de l’introduction de la demande. Le juge pourra également accorder une augmentation de loyer au bailleur si celui-ci établit que la valeur locative normale du bien loué a augmenté de 10 % au moins, en raison de travaux effectués à ses frais mais à l’exception des travaux rendus nécessaires pour mettre le bien en conformité avec les exigences de sécurité, de salubrité et d’habitabilité.</w:t>
            </w:r>
          </w:p>
          <w:p w14:paraId="33A818E4" w14:textId="77777777" w:rsidR="000F133C" w:rsidRDefault="000F133C">
            <w:pPr>
              <w:pStyle w:val="CIBTextBody"/>
            </w:pPr>
          </w:p>
          <w:p w14:paraId="52CFAFEE" w14:textId="77777777" w:rsidR="000F133C" w:rsidRDefault="003D6CB3">
            <w:pPr>
              <w:pStyle w:val="CIBTextBody"/>
            </w:pPr>
            <w:r>
              <w:t>Ces actions ne peuvent être intentées qu’entre le sixième et le troisième mois qui précède l’expiration du triennat en cours.</w:t>
            </w:r>
          </w:p>
          <w:p w14:paraId="049D13C8" w14:textId="77777777" w:rsidR="000F133C" w:rsidRDefault="000F133C">
            <w:pPr>
              <w:pStyle w:val="CIBTextBody"/>
            </w:pPr>
          </w:p>
          <w:p w14:paraId="190C9CBA" w14:textId="77777777" w:rsidR="000F133C" w:rsidRDefault="003D6CB3">
            <w:pPr>
              <w:pStyle w:val="CIBTextBody"/>
            </w:pPr>
            <w:r>
              <w:t xml:space="preserve">Toutefois, les parties peuvent convenir à tout moment que le loyer sera revu parce que des investissements économiseurs d’énergie, à savoir des investissements qui améliorent la performance énergétique du bien au sens de l’article 1.1.3, 42 °/1 du Décret Energie du 8 mai 2009, ont été réalisés dans le bien, à l’exception des travaux rendus nécessaires pour mettre le bien en conformité avec les exigences de sécurité, de salubrité et d’habitabilité. </w:t>
            </w:r>
          </w:p>
          <w:p w14:paraId="13E54079" w14:textId="77777777" w:rsidR="000F133C" w:rsidRDefault="000F133C">
            <w:pPr>
              <w:pStyle w:val="CIBTextBody"/>
            </w:pPr>
          </w:p>
          <w:p w14:paraId="5CE71E93" w14:textId="77777777" w:rsidR="000F133C" w:rsidRDefault="003D6CB3">
            <w:pPr>
              <w:pStyle w:val="CIBTextBody"/>
            </w:pPr>
            <w:r>
              <w:rPr>
                <w:rFonts w:cs="Calibri"/>
              </w:rPr>
              <w:t>Le loyer révisé s’appliquera à partir du mois qui suit celui où les investissements économiseurs d’énergie ont été entièrement réalisés</w:t>
            </w:r>
            <w:r>
              <w:t>.</w:t>
            </w:r>
          </w:p>
        </w:tc>
      </w:tr>
    </w:tbl>
    <w:p w14:paraId="1876CAB1" w14:textId="77777777" w:rsidR="000F133C" w:rsidRDefault="000F133C">
      <w:pPr>
        <w:pStyle w:val="CIBTextBody"/>
      </w:pPr>
    </w:p>
    <w:p w14:paraId="204A9782" w14:textId="77777777" w:rsidR="000F133C" w:rsidRDefault="003D6CB3">
      <w:pPr>
        <w:pStyle w:val="CIBHeading1"/>
      </w:pPr>
      <w:bookmarkStart w:id="12" w:name="__RefHeading___Toc94710_1129880572"/>
      <w:bookmarkEnd w:id="12"/>
      <w:r>
        <w:lastRenderedPageBreak/>
        <w:t>Garantie locative</w:t>
      </w:r>
    </w:p>
    <w:p w14:paraId="68A31A56" w14:textId="77777777" w:rsidR="000F133C" w:rsidRDefault="003D6CB3">
      <w:pPr>
        <w:pStyle w:val="CIBHeading2"/>
        <w:keepNext/>
        <w:numPr>
          <w:ilvl w:val="1"/>
          <w:numId w:val="2"/>
        </w:numPr>
      </w:pPr>
      <w:r>
        <w:rPr>
          <w:rFonts w:cs="Calibri"/>
        </w:rPr>
        <w:t>Type de garantie locative (choisissez A, B ou C)</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5"/>
        <w:gridCol w:w="9103"/>
      </w:tblGrid>
      <w:tr w:rsidR="000F133C" w14:paraId="56516A91" w14:textId="77777777">
        <w:tc>
          <w:tcPr>
            <w:tcW w:w="535" w:type="dxa"/>
          </w:tcPr>
          <w:p w14:paraId="5436335A" w14:textId="77777777" w:rsidR="000F133C" w:rsidRDefault="000F133C">
            <w:pPr>
              <w:pStyle w:val="CIBTextBody"/>
              <w:keepNext/>
              <w:snapToGrid w:val="0"/>
              <w:jc w:val="center"/>
            </w:pPr>
          </w:p>
        </w:tc>
        <w:tc>
          <w:tcPr>
            <w:tcW w:w="9103" w:type="dxa"/>
          </w:tcPr>
          <w:p w14:paraId="3E5CE2EE" w14:textId="77777777" w:rsidR="000F133C" w:rsidRDefault="003D6CB3">
            <w:pPr>
              <w:pStyle w:val="TableContents"/>
              <w:rPr>
                <w:b/>
                <w:bCs/>
              </w:rPr>
            </w:pPr>
            <w:r>
              <w:rPr>
                <w:b/>
                <w:bCs/>
              </w:rPr>
              <w:t>A. Compte individualisé</w:t>
            </w:r>
          </w:p>
          <w:p w14:paraId="0C7A9922" w14:textId="77777777" w:rsidR="000F133C" w:rsidRDefault="003D6CB3">
            <w:pPr>
              <w:pStyle w:val="TableContents"/>
            </w:pPr>
            <w:r>
              <w:t>Le locataire doit fournir une garantie de 3</w:t>
            </w:r>
            <w:r>
              <w:rPr>
                <w:rFonts w:cs="Calibri"/>
              </w:rPr>
              <w:t xml:space="preserve"> mois de loyer, à savoir une garantie locative de </w:t>
            </w:r>
            <w:r>
              <w:t xml:space="preserve">.............................. EUR </w:t>
            </w:r>
            <w:r>
              <w:rPr>
                <w:rFonts w:cs="Calibri"/>
              </w:rPr>
              <w:t>déposée sur un compte bloqué individualisé à son nom. Les intérêts produits sont capitalisés au profit du locataire. Le bailleur acquiert privilège sur l’actif du compte pour toute créance résultant de l’inexécution totale ou partielle des obligations du locataire</w:t>
            </w:r>
            <w:r>
              <w:t>.</w:t>
            </w:r>
          </w:p>
        </w:tc>
      </w:tr>
      <w:tr w:rsidR="000F133C" w14:paraId="71D4431B" w14:textId="77777777">
        <w:tc>
          <w:tcPr>
            <w:tcW w:w="535" w:type="dxa"/>
          </w:tcPr>
          <w:p w14:paraId="0C7225E1" w14:textId="77777777" w:rsidR="000F133C" w:rsidRDefault="000F133C">
            <w:pPr>
              <w:pStyle w:val="CIBTextBody"/>
              <w:keepNext/>
              <w:snapToGrid w:val="0"/>
              <w:jc w:val="center"/>
            </w:pPr>
          </w:p>
        </w:tc>
        <w:tc>
          <w:tcPr>
            <w:tcW w:w="9103" w:type="dxa"/>
          </w:tcPr>
          <w:p w14:paraId="1223DD1E" w14:textId="77777777" w:rsidR="000F133C" w:rsidRDefault="003D6CB3">
            <w:pPr>
              <w:pStyle w:val="TableContents"/>
            </w:pPr>
            <w:r>
              <w:rPr>
                <w:b/>
                <w:bCs/>
              </w:rPr>
              <w:t>B. Institution de sûreté réelle</w:t>
            </w:r>
          </w:p>
          <w:p w14:paraId="04E67A1B" w14:textId="77777777" w:rsidR="000F133C" w:rsidRDefault="003D6CB3">
            <w:pPr>
              <w:pStyle w:val="TableContents"/>
            </w:pPr>
            <w:r>
              <w:t xml:space="preserve">Le locataire doit fournir une garantie de 3 </w:t>
            </w:r>
            <w:r>
              <w:rPr>
                <w:rFonts w:cs="Calibri"/>
              </w:rPr>
              <w:t>mois de loyer, à savoir une garantie locative de</w:t>
            </w:r>
            <w:r>
              <w:t xml:space="preserve"> .............................. EUR,</w:t>
            </w:r>
            <w:r>
              <w:rPr>
                <w:rFonts w:cs="Calibri"/>
              </w:rPr>
              <w:t xml:space="preserve"> prenant la forme d’une sûreté réelle au nom du locataire auprès d’une institution financière</w:t>
            </w:r>
            <w:r>
              <w:t xml:space="preserve"> ...............................</w:t>
            </w:r>
          </w:p>
          <w:p w14:paraId="18E705C0" w14:textId="77777777" w:rsidR="000F133C" w:rsidRDefault="003D6CB3">
            <w:pPr>
              <w:pStyle w:val="TableContents"/>
            </w:pPr>
            <w:r>
              <w:rPr>
                <w:rFonts w:cs="Calibri"/>
              </w:rPr>
              <w:t>Les intérêts réalisés sont capitalisés en faveur du locataire. Les intérêts produits sont capitalisés au profit du locataire. Le bailleur acquiert privilège sur la sûreté réelle pour toute créance résultant de l’inexécution totale ou partielle des obligations du locataire.</w:t>
            </w:r>
            <w:r>
              <w:t xml:space="preserve"> </w:t>
            </w:r>
          </w:p>
        </w:tc>
      </w:tr>
      <w:tr w:rsidR="000F133C" w14:paraId="455B9BC2" w14:textId="77777777">
        <w:tc>
          <w:tcPr>
            <w:tcW w:w="535" w:type="dxa"/>
          </w:tcPr>
          <w:p w14:paraId="771F5106" w14:textId="77777777" w:rsidR="000F133C" w:rsidRDefault="000F133C">
            <w:pPr>
              <w:pStyle w:val="CIBTextBody"/>
              <w:snapToGrid w:val="0"/>
              <w:jc w:val="center"/>
            </w:pPr>
          </w:p>
        </w:tc>
        <w:tc>
          <w:tcPr>
            <w:tcW w:w="9103" w:type="dxa"/>
          </w:tcPr>
          <w:p w14:paraId="07745AE1" w14:textId="77777777" w:rsidR="000F133C" w:rsidRDefault="003D6CB3">
            <w:pPr>
              <w:pStyle w:val="TableContents"/>
            </w:pPr>
            <w:r>
              <w:rPr>
                <w:b/>
                <w:bCs/>
              </w:rPr>
              <w:t>C. Garantie par le CPAS</w:t>
            </w:r>
          </w:p>
          <w:p w14:paraId="15CF1B6B" w14:textId="77777777" w:rsidR="000F133C" w:rsidRDefault="003D6CB3">
            <w:pPr>
              <w:pStyle w:val="TableContents"/>
            </w:pPr>
            <w:r>
              <w:t xml:space="preserve">Le locataire doit fournir une garantie de 3 </w:t>
            </w:r>
            <w:r>
              <w:rPr>
                <w:rFonts w:cs="Calibri"/>
              </w:rPr>
              <w:t xml:space="preserve">mois de loyer, à savoir une garantie locative de </w:t>
            </w:r>
            <w:r>
              <w:t>.............................. EUR</w:t>
            </w:r>
            <w:r>
              <w:rPr>
                <w:rFonts w:cs="Calibri"/>
              </w:rPr>
              <w:t>, délivrée par le CPAS de</w:t>
            </w:r>
            <w:r>
              <w:t xml:space="preserve"> .............................. </w:t>
            </w:r>
            <w:r>
              <w:rPr>
                <w:rFonts w:cs="Calibri"/>
              </w:rPr>
              <w:t>et résultant d’un contrat type conclu entre un CPAS et une institution financière, cette dernière s’engageant à payer les sommes dues au bailleur en exécution du présent contrat de bail sur présentation d’un accord des parties ou d’une décision judiciaire</w:t>
            </w:r>
            <w:r>
              <w:rPr>
                <w:rStyle w:val="FootnoteAnchor"/>
              </w:rPr>
              <w:footnoteReference w:id="1"/>
            </w:r>
            <w:r>
              <w:t>.</w:t>
            </w:r>
          </w:p>
        </w:tc>
      </w:tr>
    </w:tbl>
    <w:p w14:paraId="66732AAE" w14:textId="77777777" w:rsidR="000F133C" w:rsidRDefault="000F133C">
      <w:pPr>
        <w:pStyle w:val="CIBTextBody"/>
      </w:pPr>
    </w:p>
    <w:p w14:paraId="6B3940CE" w14:textId="77777777" w:rsidR="000F133C" w:rsidRDefault="003D6CB3">
      <w:pPr>
        <w:pStyle w:val="CIBHeading2"/>
        <w:numPr>
          <w:ilvl w:val="1"/>
          <w:numId w:val="2"/>
        </w:numPr>
      </w:pPr>
      <w:r>
        <w:t xml:space="preserve">Moyennant l’accord du bailleur, la garantie peut aussi être accordée </w:t>
      </w:r>
      <w:bookmarkStart w:id="13" w:name="_Hlk534979460"/>
      <w:bookmarkEnd w:id="13"/>
      <w:r>
        <w:t>par une caution par une personne physique ou morale. La caution se rapporte à toutes les obligations qui découlent de la convention de bail</w:t>
      </w:r>
      <w:bookmarkStart w:id="14" w:name="_Hlk535566179"/>
      <w:bookmarkEnd w:id="14"/>
      <w:r>
        <w:t>, étant entendu que le montant reste limité à un maximum de 3 mois de loyer.</w:t>
      </w:r>
    </w:p>
    <w:p w14:paraId="0E7818BF" w14:textId="77777777" w:rsidR="000F133C" w:rsidRDefault="000F133C">
      <w:pPr>
        <w:pStyle w:val="CIBTextBody"/>
      </w:pPr>
    </w:p>
    <w:p w14:paraId="305A1F3F" w14:textId="77777777" w:rsidR="000F133C" w:rsidRDefault="003D6CB3">
      <w:pPr>
        <w:pStyle w:val="CIBHeading2"/>
        <w:numPr>
          <w:ilvl w:val="1"/>
          <w:numId w:val="2"/>
        </w:numPr>
      </w:pPr>
      <w:r>
        <w:rPr>
          <w:rFonts w:cs="Calibri"/>
        </w:rPr>
        <w:t>Cette garantie locative vise à assurer que le locataire respecte les obligations qui découlent de cette convention. Cette garantie sera libérée sur présentation d'un accord écrit entre le locataire et le bailleur, sous déduction des éventuelles sommes restant dues, ou d'une copie d'une décision judiciaire exécutoire. La garantie locative ne peut pas être imputée au paiement du loyer ou de quelconques autres frais</w:t>
      </w:r>
      <w:r>
        <w:t>.</w:t>
      </w:r>
    </w:p>
    <w:p w14:paraId="0C6D6EC9" w14:textId="77777777" w:rsidR="000F133C" w:rsidRDefault="000F133C">
      <w:pPr>
        <w:pStyle w:val="CIBTextBody"/>
      </w:pPr>
    </w:p>
    <w:p w14:paraId="5D3FBFA7" w14:textId="77777777" w:rsidR="000F133C" w:rsidRDefault="003D6CB3">
      <w:pPr>
        <w:pStyle w:val="CIBHeading1"/>
      </w:pPr>
      <w:bookmarkStart w:id="15" w:name="__RefHeading___Toc94712_1129880572"/>
      <w:bookmarkEnd w:id="15"/>
      <w:r>
        <w:t>État du bien – état des lieux</w:t>
      </w:r>
    </w:p>
    <w:p w14:paraId="71A85111" w14:textId="77777777" w:rsidR="000F133C" w:rsidRDefault="003D6CB3">
      <w:pPr>
        <w:pStyle w:val="CIBTextBody"/>
      </w:pPr>
      <w:r>
        <w:rPr>
          <w:rFonts w:cs="Calibri"/>
        </w:rPr>
        <w:t>Le locataire déclare avoir visité le bien loué, l’avoir reçu en bon état d’entretien et n’avoir constaté aucun vice apparent, sauf ceux figurant sur l’état des lieux. Il reconnaît que le bien loué répond aux exigences élémentaires en matière de sécurité, de salubrité et d’habitabilité visées à l’article 5 du Codex du logement flamand</w:t>
      </w:r>
      <w:r>
        <w:t>.</w:t>
      </w:r>
    </w:p>
    <w:p w14:paraId="613AEC7D" w14:textId="77777777" w:rsidR="000F133C" w:rsidRDefault="000F133C">
      <w:pPr>
        <w:pStyle w:val="CIBTextBody"/>
      </w:pPr>
    </w:p>
    <w:p w14:paraId="2C8F663B" w14:textId="77777777" w:rsidR="000F133C" w:rsidRDefault="003D6CB3">
      <w:pPr>
        <w:pStyle w:val="CIBBullets"/>
      </w:pPr>
      <w:r>
        <w:rPr>
          <w:i/>
        </w:rPr>
        <w:t>Etat des lieux d’entrée</w:t>
      </w:r>
      <w:r>
        <w:t>:</w:t>
      </w:r>
    </w:p>
    <w:p w14:paraId="1451B1B7" w14:textId="77777777" w:rsidR="000F133C" w:rsidRDefault="000F133C">
      <w:pPr>
        <w:pStyle w:val="CIBTextBody"/>
      </w:pPr>
    </w:p>
    <w:p w14:paraId="1D1B6983" w14:textId="77777777" w:rsidR="000F133C" w:rsidRDefault="003D6CB3">
      <w:r>
        <w:rPr>
          <w:rFonts w:cs="Calibri"/>
        </w:rPr>
        <w:t xml:space="preserve">Conformément à l’article 9, § 1 du décret flamand du 9 novembre 2018 sur le bail d’habitation, un état des lieux détaillé est établi </w:t>
      </w:r>
      <w:bookmarkStart w:id="16" w:name="_Hlk521926197"/>
      <w:bookmarkEnd w:id="16"/>
      <w:r>
        <w:rPr>
          <w:rFonts w:cs="Calibri"/>
        </w:rPr>
        <w:t xml:space="preserve">à frais partagés à l’entrée pendant la période durant laquelle les locaux sont encore inoccupés ou pendant le premier mois d’occupation. Les parties désignent à cette fin </w:t>
      </w:r>
      <w:r>
        <w:t>.......................................... [</w:t>
      </w:r>
      <w:r>
        <w:rPr>
          <w:i/>
          <w:iCs/>
        </w:rPr>
        <w:t>expert</w:t>
      </w:r>
      <w:r>
        <w:t xml:space="preserve">]. Le coût de la réalisation de l’état des lieux sera supporté par moitié par chacune des parties. </w:t>
      </w:r>
    </w:p>
    <w:p w14:paraId="3FAB8AA0" w14:textId="77777777" w:rsidR="000F133C" w:rsidRDefault="003D6CB3">
      <w:pPr>
        <w:pStyle w:val="CIBTextBody"/>
      </w:pPr>
      <w:r>
        <w:rPr>
          <w:rFonts w:cs="Calibri"/>
        </w:rPr>
        <w:lastRenderedPageBreak/>
        <w:t>L’état des lieux fait partie intégrante de cette convention et sera soumis à l’enregistrement</w:t>
      </w:r>
      <w:r>
        <w:t>.</w:t>
      </w:r>
    </w:p>
    <w:p w14:paraId="32F1F345" w14:textId="77777777" w:rsidR="000F133C" w:rsidRDefault="000F133C">
      <w:pPr>
        <w:pStyle w:val="CIBTextBody"/>
      </w:pPr>
    </w:p>
    <w:p w14:paraId="070E5B10" w14:textId="77777777" w:rsidR="000F133C" w:rsidRDefault="003D6CB3">
      <w:pPr>
        <w:pStyle w:val="CIBBullets"/>
      </w:pPr>
      <w:r>
        <w:t>Etat des lieux de sortie</w:t>
      </w:r>
    </w:p>
    <w:p w14:paraId="4CC822BE" w14:textId="77777777" w:rsidR="000F133C" w:rsidRDefault="000F133C">
      <w:pPr>
        <w:pStyle w:val="CIBBullets"/>
        <w:numPr>
          <w:ilvl w:val="0"/>
          <w:numId w:val="0"/>
        </w:numPr>
        <w:ind w:left="720"/>
      </w:pPr>
    </w:p>
    <w:p w14:paraId="34E9BA20" w14:textId="77777777" w:rsidR="000F133C" w:rsidRDefault="003D6CB3">
      <w:pPr>
        <w:pStyle w:val="CIBTextBody"/>
        <w:rPr>
          <w:rFonts w:cs="Calibri"/>
        </w:rPr>
      </w:pPr>
      <w:r>
        <w:rPr>
          <w:rFonts w:cs="Calibri"/>
        </w:rPr>
        <w:t xml:space="preserve">Au terme de l’article 39, § 2 du décret flamand du 9 novembre 2018 sur le bail d’habitation, les parties disposent du droit de solliciter la réalisation d’un état des lieux de sortie détaillé, contradictoirement et à frais commun, à la fin de la location et au plus tard au moment de la remise et de l’acception des clés du logement. </w:t>
      </w:r>
    </w:p>
    <w:p w14:paraId="05963512" w14:textId="77777777" w:rsidR="000F133C" w:rsidRDefault="000F133C">
      <w:pPr>
        <w:pStyle w:val="CIBTextBody"/>
      </w:pPr>
    </w:p>
    <w:p w14:paraId="6E7EA60A" w14:textId="77777777" w:rsidR="000F133C" w:rsidRDefault="003D6CB3">
      <w:pPr>
        <w:pStyle w:val="CIBHeading1"/>
      </w:pPr>
      <w:bookmarkStart w:id="17" w:name="__RefHeading___Toc94714_1129880572"/>
      <w:bookmarkEnd w:id="17"/>
      <w:r>
        <w:t>Entretien et réparations</w:t>
      </w:r>
    </w:p>
    <w:p w14:paraId="0BB4B7CF" w14:textId="77777777" w:rsidR="000F133C" w:rsidRDefault="003D6CB3">
      <w:pPr>
        <w:pStyle w:val="CIBTextBody"/>
      </w:pPr>
      <w:bookmarkStart w:id="18" w:name="_Hlk535566923"/>
      <w:bookmarkEnd w:id="18"/>
      <w:r>
        <w:t xml:space="preserve">Le bailleur est tenu de délivrer la chose en bon état de réparations de toute espèce. Il doit entretenir le bien pour le maintenir en bon état et y faire, pendant la durée du bail, toutes les réparations qui peuvent devenir nécessaires, autres que les réparations qui sont à charge du locataire. </w:t>
      </w:r>
    </w:p>
    <w:p w14:paraId="2EFC4283" w14:textId="77777777" w:rsidR="000F133C" w:rsidRDefault="000F133C">
      <w:pPr>
        <w:pStyle w:val="CIBTextBody"/>
      </w:pPr>
    </w:p>
    <w:p w14:paraId="1E906BEA" w14:textId="77777777" w:rsidR="000F133C" w:rsidRDefault="003D6CB3">
      <w:pPr>
        <w:pStyle w:val="CIBTextBody"/>
      </w:pPr>
      <w:r>
        <w:t>Si, en cours de location, le bien requiert des réparations urgentes qui ne peuvent être remises jusqu’à la fin de la location, le locataire doit les tolérer, quels que soient les inconvénients qu’il devra subir, même s’il sera privé de la jouissance d’une partie du bien loué pendant les réparations. Au cas où les réparations dureraient plus de trente jours, le loyer est réduit en proportion du temps et de la partie du bien loué de la jouissance de laquelle le locataire a été privé.</w:t>
      </w:r>
    </w:p>
    <w:p w14:paraId="2588BF0F" w14:textId="77777777" w:rsidR="000F133C" w:rsidRDefault="000F133C">
      <w:pPr>
        <w:pStyle w:val="CIBTextBody"/>
      </w:pPr>
    </w:p>
    <w:p w14:paraId="0A166E21" w14:textId="77777777" w:rsidR="000F133C" w:rsidRDefault="003D6CB3">
      <w:pPr>
        <w:pStyle w:val="CIBTextBody"/>
      </w:pPr>
      <w:bookmarkStart w:id="19" w:name="_Hlk535568807"/>
      <w:bookmarkEnd w:id="19"/>
      <w:r>
        <w:t xml:space="preserve">Le locataire procède aux réparations locatives ou de menus entretiens, c’est-à-dire les réparations de minime importance et dues à l’utilisation normale des lieux par le locataire, à l’exception des réparations réputées locatives occasionnées uniquement par la vétusté ou force majeure qui restent à charge du bailleur. </w:t>
      </w:r>
      <w:bookmarkStart w:id="20" w:name="_Hlk534979594"/>
      <w:bookmarkEnd w:id="20"/>
      <w:r>
        <w:t>Le locataire se réfère à cette fin expressément à la liste non limitative de petites réparations adoptée par l’Arrêté d’exécution du 7 décembre 2018 du Gouvernement flamand en application de l’article 26, al. 3 du Décret flamand du 9 novembre 2018 sur le bail d’habitation</w:t>
      </w:r>
      <w:r>
        <w:rPr>
          <w:rStyle w:val="FootnoteAnchor"/>
          <w:rFonts w:cs="Calibri"/>
        </w:rPr>
        <w:footnoteReference w:id="2"/>
      </w:r>
      <w:r>
        <w:t>.</w:t>
      </w:r>
    </w:p>
    <w:p w14:paraId="198BAD00" w14:textId="77777777" w:rsidR="000F133C" w:rsidRDefault="000F133C">
      <w:pPr>
        <w:pStyle w:val="CIBTextBody"/>
      </w:pPr>
    </w:p>
    <w:p w14:paraId="1E7897A4" w14:textId="77777777" w:rsidR="000F133C" w:rsidRDefault="003D6CB3">
      <w:pPr>
        <w:pStyle w:val="CIBTextBody"/>
      </w:pPr>
      <w:bookmarkStart w:id="21" w:name="_Hlk535569498"/>
      <w:bookmarkEnd w:id="21"/>
      <w:r>
        <w:t xml:space="preserve">Le locataire use des lieux comme une personne prudente et raisonnable et se comporte de façon prévoyante. </w:t>
      </w:r>
      <w:bookmarkStart w:id="22" w:name="_Hlk535570334"/>
      <w:bookmarkEnd w:id="22"/>
      <w:r>
        <w:t>Conformément à l’article 28, § 2, il informe le bailleur immédiatement des réparations nécessaires qui sont à charge de ce dernier. S’il manque à son obligation de notification au bailleur, le locataire sera tenu de procéder lui-même aux réparations nécessaires.</w:t>
      </w:r>
    </w:p>
    <w:p w14:paraId="135E42BA" w14:textId="77777777" w:rsidR="000F133C" w:rsidRDefault="000F133C">
      <w:pPr>
        <w:pStyle w:val="CIBTextBody"/>
      </w:pPr>
    </w:p>
    <w:p w14:paraId="22328C60" w14:textId="77777777" w:rsidR="000F133C" w:rsidRDefault="003D6CB3">
      <w:pPr>
        <w:pStyle w:val="CIBTextBody"/>
      </w:pPr>
      <w:r>
        <w:t>Le locataire est responsable de l'entretien périodique de l’installation de chauffage central par un professionnel agréé tel qu’exigé légalement.</w:t>
      </w:r>
    </w:p>
    <w:p w14:paraId="083FF833" w14:textId="77777777" w:rsidR="000F133C" w:rsidRDefault="003D6CB3">
      <w:pPr>
        <w:pStyle w:val="CIBTextBody"/>
      </w:pPr>
      <w:r>
        <w:t xml:space="preserve">Pour les poêles individuels et les cheminées présents dans l'immeuble, le locataire s'engage également à faire effectuer un entretien périodique, et cela au moins une fois par an pour les installations au mazout et tous les deux ans pour les installations au gaz. Le locataire procédera au curage des puits et des fosses une fois par an (avec remise d’une attestation par un professionnel). </w:t>
      </w:r>
    </w:p>
    <w:p w14:paraId="19216E48" w14:textId="77777777" w:rsidR="000F133C" w:rsidRDefault="003D6CB3">
      <w:pPr>
        <w:pStyle w:val="CIBTextBody"/>
      </w:pPr>
      <w:r>
        <w:t xml:space="preserve">Le locataire remettra une copie de tous ces certificats au propriétaire à titre informatif. </w:t>
      </w:r>
    </w:p>
    <w:p w14:paraId="32908B03" w14:textId="77777777" w:rsidR="000F133C" w:rsidRDefault="003D6CB3">
      <w:pPr>
        <w:pStyle w:val="CIBTextBody"/>
      </w:pPr>
      <w:r>
        <w:t xml:space="preserve">Toutes les installations, conduites et équipements doivent être maintenus en bon état de fonctionnement par le locataire. Ils doivent être protégés contre le gel et les autres risques. Le locataire est responsable de l'entretien et de l'inspection des installations sanitaires, y compris du détartrage, du débouchage des tuyaux etc... </w:t>
      </w:r>
    </w:p>
    <w:p w14:paraId="6E31B72C" w14:textId="77777777" w:rsidR="000F133C" w:rsidRDefault="000F133C">
      <w:pPr>
        <w:pStyle w:val="BodyText"/>
        <w:spacing w:after="0"/>
      </w:pPr>
    </w:p>
    <w:p w14:paraId="044CFEF6" w14:textId="77777777" w:rsidR="000F133C" w:rsidRDefault="003D6CB3">
      <w:pPr>
        <w:pStyle w:val="CIBHeading1"/>
      </w:pPr>
      <w:bookmarkStart w:id="23" w:name="__RefHeading___Toc94716_1129880572"/>
      <w:bookmarkEnd w:id="23"/>
      <w:r>
        <w:lastRenderedPageBreak/>
        <w:t>Frais</w:t>
      </w:r>
    </w:p>
    <w:p w14:paraId="18DDCD1B" w14:textId="77777777" w:rsidR="000F133C" w:rsidRDefault="003D6CB3">
      <w:pPr>
        <w:pStyle w:val="CIBHeading2"/>
        <w:numPr>
          <w:ilvl w:val="1"/>
          <w:numId w:val="2"/>
        </w:numPr>
      </w:pPr>
      <w:r>
        <w:t xml:space="preserve">Le bailleur prend en charge le précompte immobilier et paye les frais et charges relatifs à l’exercice de droits réels sur le bien. Le locataire paye les frais et charges qui se rapportent à l’usage du bien loué. </w:t>
      </w:r>
    </w:p>
    <w:p w14:paraId="10123EF5" w14:textId="77777777" w:rsidR="000F133C" w:rsidRDefault="000F133C">
      <w:pPr>
        <w:pStyle w:val="CIBTextBody"/>
      </w:pPr>
    </w:p>
    <w:p w14:paraId="2705EEAF" w14:textId="77777777" w:rsidR="000F133C" w:rsidRDefault="003D6CB3">
      <w:pPr>
        <w:pStyle w:val="CIBHeading2"/>
        <w:numPr>
          <w:ilvl w:val="1"/>
          <w:numId w:val="2"/>
        </w:numPr>
      </w:pPr>
      <w:r>
        <w:t>Répartition des coûts et charges (choisissez A, B ou C)</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9"/>
        <w:gridCol w:w="9099"/>
      </w:tblGrid>
      <w:tr w:rsidR="000F133C" w14:paraId="67648122" w14:textId="77777777">
        <w:tc>
          <w:tcPr>
            <w:tcW w:w="539" w:type="dxa"/>
          </w:tcPr>
          <w:p w14:paraId="29A27376" w14:textId="77777777" w:rsidR="000F133C" w:rsidRDefault="000F133C">
            <w:pPr>
              <w:pStyle w:val="CIBTextBody"/>
              <w:snapToGrid w:val="0"/>
              <w:jc w:val="center"/>
            </w:pPr>
          </w:p>
        </w:tc>
        <w:tc>
          <w:tcPr>
            <w:tcW w:w="9099" w:type="dxa"/>
          </w:tcPr>
          <w:p w14:paraId="58343F12" w14:textId="77777777" w:rsidR="000F133C" w:rsidRDefault="003D6CB3">
            <w:pPr>
              <w:pStyle w:val="TableContents"/>
            </w:pPr>
            <w:r>
              <w:rPr>
                <w:rFonts w:cs="Calibri"/>
                <w:b/>
                <w:bCs/>
              </w:rPr>
              <w:t xml:space="preserve">A. </w:t>
            </w:r>
            <w:r>
              <w:rPr>
                <w:rFonts w:cs="Calibri"/>
              </w:rPr>
              <w:t>Le locataire conclura des abonnements relatifs aux installations d’utilité publique (eau, électricité, gaz…) en son nom propre et paiera directement les sommes dues auprès des fournisseurs. Les autres frais relatifs à l’usage du bien feront l’objet d’un décompte annuel qui lui sera adressé par le bailleur et devront être payé dans le mois de la réception sur le même compte bancaire du bailleur</w:t>
            </w:r>
            <w:r>
              <w:t>.</w:t>
            </w:r>
          </w:p>
        </w:tc>
      </w:tr>
      <w:tr w:rsidR="000F133C" w14:paraId="7ABB9D52" w14:textId="77777777">
        <w:tc>
          <w:tcPr>
            <w:tcW w:w="539" w:type="dxa"/>
          </w:tcPr>
          <w:p w14:paraId="15BAEF43" w14:textId="77777777" w:rsidR="000F133C" w:rsidRDefault="000F133C">
            <w:pPr>
              <w:pStyle w:val="CIBTextBody"/>
              <w:snapToGrid w:val="0"/>
              <w:jc w:val="center"/>
            </w:pPr>
          </w:p>
        </w:tc>
        <w:tc>
          <w:tcPr>
            <w:tcW w:w="9099" w:type="dxa"/>
          </w:tcPr>
          <w:p w14:paraId="3F79A51F" w14:textId="77777777" w:rsidR="000F133C" w:rsidRDefault="003D6CB3">
            <w:pPr>
              <w:pStyle w:val="CIBTextBody"/>
            </w:pPr>
            <w:r>
              <w:rPr>
                <w:b/>
                <w:bCs/>
              </w:rPr>
              <w:t xml:space="preserve">B. </w:t>
            </w:r>
            <w:r>
              <w:t>Les montants réclamés pour les frais et charges le seront sur base des frais réels.</w:t>
            </w:r>
          </w:p>
          <w:p w14:paraId="38C0708D" w14:textId="77777777" w:rsidR="000F133C" w:rsidRDefault="003D6CB3">
            <w:pPr>
              <w:pStyle w:val="CIBTextBody"/>
            </w:pPr>
            <w:r>
              <w:rPr>
                <w:rFonts w:cs="Calibri"/>
              </w:rPr>
              <w:t>Ils feront l’objet de provisions périodiques de</w:t>
            </w:r>
            <w:r>
              <w:t xml:space="preserve"> .............................. EUR / ……………... payables en même temps que le loyer, sur le même compte bancaire et à la même échéance.</w:t>
            </w:r>
          </w:p>
          <w:p w14:paraId="49AAA657" w14:textId="77777777" w:rsidR="000F133C" w:rsidRDefault="003D6CB3">
            <w:pPr>
              <w:pStyle w:val="CIBTextBody"/>
            </w:pPr>
            <w:r>
              <w:t>Un décompte des frais et charges sera adressé annuellement par le bailleur au locataire.</w:t>
            </w:r>
          </w:p>
          <w:p w14:paraId="32BC3EA2" w14:textId="77777777" w:rsidR="000F133C" w:rsidRDefault="003D6CB3">
            <w:pPr>
              <w:pStyle w:val="CIBTextBody"/>
            </w:pPr>
            <w:r>
              <w:t>A la réception du décompte, le bailleur ou le locataire restituera immédiatement à l’autre partie la différence entre les provisions déjà versées et les charges réelles.</w:t>
            </w:r>
          </w:p>
        </w:tc>
      </w:tr>
      <w:tr w:rsidR="000F133C" w14:paraId="330A2398" w14:textId="77777777">
        <w:trPr>
          <w:trHeight w:val="411"/>
        </w:trPr>
        <w:tc>
          <w:tcPr>
            <w:tcW w:w="539" w:type="dxa"/>
          </w:tcPr>
          <w:p w14:paraId="0A8F5624" w14:textId="77777777" w:rsidR="000F133C" w:rsidRDefault="000F133C">
            <w:pPr>
              <w:pStyle w:val="CIBTextBody"/>
              <w:snapToGrid w:val="0"/>
              <w:jc w:val="center"/>
            </w:pPr>
          </w:p>
        </w:tc>
        <w:tc>
          <w:tcPr>
            <w:tcW w:w="9099" w:type="dxa"/>
          </w:tcPr>
          <w:p w14:paraId="37E86697" w14:textId="77777777" w:rsidR="000F133C" w:rsidRDefault="003D6CB3">
            <w:pPr>
              <w:pStyle w:val="CIBTextBody"/>
            </w:pPr>
            <w:r>
              <w:rPr>
                <w:b/>
                <w:bCs/>
              </w:rPr>
              <w:t xml:space="preserve">C. </w:t>
            </w:r>
            <w:r>
              <w:t>Les montants réclamés pour les frais et charges le seront sur base d’un forfait présumé couvrir le montant des frais et charges.</w:t>
            </w:r>
          </w:p>
          <w:p w14:paraId="69B47B94" w14:textId="77777777" w:rsidR="000F133C" w:rsidRDefault="003D6CB3">
            <w:pPr>
              <w:pStyle w:val="CIBTextBody"/>
            </w:pPr>
            <w:r>
              <w:rPr>
                <w:rFonts w:cs="Calibri"/>
              </w:rPr>
              <w:t>Le forfait est fixé au montant de</w:t>
            </w:r>
            <w:r>
              <w:t xml:space="preserve"> .............................. EUR. </w:t>
            </w:r>
          </w:p>
          <w:p w14:paraId="4BF5DCF8" w14:textId="77777777" w:rsidR="000F133C" w:rsidRDefault="003D6CB3">
            <w:pPr>
              <w:pStyle w:val="CIBTextBody"/>
            </w:pPr>
            <w:r>
              <w:rPr>
                <w:rFonts w:cs="Calibri"/>
              </w:rPr>
              <w:t>Il sera payé en même temps que le loyer, sur le même compte bancaire et à la même échéance</w:t>
            </w:r>
            <w:r>
              <w:t>.</w:t>
            </w:r>
          </w:p>
          <w:p w14:paraId="322AE7C4" w14:textId="77777777" w:rsidR="000F133C" w:rsidRDefault="003D6CB3">
            <w:pPr>
              <w:pStyle w:val="CIBTextBody"/>
            </w:pPr>
            <w:r>
              <w:t>Si les charges ont été déterminées sur une base forfaitaire, seul le bailleur a le droit d'indexer annuellement le forfait selon la formule d'indexation du présent bail ci-dessus.</w:t>
            </w:r>
          </w:p>
        </w:tc>
      </w:tr>
    </w:tbl>
    <w:p w14:paraId="27044C72" w14:textId="77777777" w:rsidR="000F133C" w:rsidRDefault="000F133C">
      <w:pPr>
        <w:pStyle w:val="CIBTextBody"/>
      </w:pPr>
    </w:p>
    <w:p w14:paraId="6AF57D2A" w14:textId="77777777" w:rsidR="000F133C" w:rsidRDefault="003D6CB3">
      <w:pPr>
        <w:pStyle w:val="CIBHeading2"/>
        <w:numPr>
          <w:ilvl w:val="1"/>
          <w:numId w:val="2"/>
        </w:numPr>
      </w:pPr>
      <w:r>
        <w:t>Le cas échéant: en présence d’une copropriété ( choisissez A ou B)</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9"/>
        <w:gridCol w:w="9099"/>
      </w:tblGrid>
      <w:tr w:rsidR="000F133C" w14:paraId="6DBC034A" w14:textId="77777777">
        <w:tc>
          <w:tcPr>
            <w:tcW w:w="539" w:type="dxa"/>
          </w:tcPr>
          <w:p w14:paraId="66CFA699" w14:textId="77777777" w:rsidR="000F133C" w:rsidRDefault="000F133C">
            <w:pPr>
              <w:pStyle w:val="CIBTextBody"/>
              <w:snapToGrid w:val="0"/>
              <w:jc w:val="center"/>
              <w:rPr>
                <w:shd w:val="clear" w:color="auto" w:fill="00EF00"/>
              </w:rPr>
            </w:pPr>
          </w:p>
        </w:tc>
        <w:tc>
          <w:tcPr>
            <w:tcW w:w="9099" w:type="dxa"/>
          </w:tcPr>
          <w:p w14:paraId="47371C9D" w14:textId="77777777" w:rsidR="000F133C" w:rsidRDefault="003D6CB3">
            <w:pPr>
              <w:pStyle w:val="CIBTableContents"/>
            </w:pPr>
            <w:r>
              <w:rPr>
                <w:b/>
                <w:bCs/>
              </w:rPr>
              <w:t xml:space="preserve">A. </w:t>
            </w:r>
            <w:r>
              <w:t>Les montants réclamés au titre de charges communes le seront sur base des frais réels.</w:t>
            </w:r>
          </w:p>
          <w:p w14:paraId="2851957E" w14:textId="77777777" w:rsidR="000F133C" w:rsidRDefault="003D6CB3">
            <w:pPr>
              <w:pStyle w:val="CIBTableContents"/>
            </w:pPr>
            <w:r>
              <w:t>Ils feront l’objet de provisions périodiques de .............................. EUR / ……………… payables en même temps que le loyer, sur le même compte bancaire et à la même échéance.</w:t>
            </w:r>
          </w:p>
          <w:p w14:paraId="5CE0D02C" w14:textId="77777777" w:rsidR="000F133C" w:rsidRDefault="003D6CB3">
            <w:pPr>
              <w:pStyle w:val="CIBTableContents"/>
            </w:pPr>
            <w:r>
              <w:t>Un décompte annuel des charges communes sera adressé par le bailleur au locataire dans le mois de la réception du décompte du syndic de la copropriété.</w:t>
            </w:r>
          </w:p>
          <w:p w14:paraId="379F1A2D" w14:textId="77777777" w:rsidR="000F133C" w:rsidRDefault="003D6CB3">
            <w:pPr>
              <w:pStyle w:val="CIBTableContents"/>
            </w:pPr>
            <w:r>
              <w:t xml:space="preserve">A la réception du décompte, le bailleur ou le locataire restituera immédiatement à l’autre partie la différence entre les provisions déjà versées et les charges réelles. </w:t>
            </w:r>
          </w:p>
        </w:tc>
      </w:tr>
      <w:tr w:rsidR="000F133C" w14:paraId="0833A777" w14:textId="77777777">
        <w:tc>
          <w:tcPr>
            <w:tcW w:w="539" w:type="dxa"/>
          </w:tcPr>
          <w:p w14:paraId="60D73101" w14:textId="77777777" w:rsidR="000F133C" w:rsidRDefault="000F133C">
            <w:pPr>
              <w:pStyle w:val="CIBTextBody"/>
              <w:snapToGrid w:val="0"/>
              <w:jc w:val="center"/>
            </w:pPr>
          </w:p>
        </w:tc>
        <w:tc>
          <w:tcPr>
            <w:tcW w:w="9099" w:type="dxa"/>
          </w:tcPr>
          <w:p w14:paraId="3A7FEEC5" w14:textId="77777777" w:rsidR="000F133C" w:rsidRDefault="003D6CB3">
            <w:pPr>
              <w:pStyle w:val="CIBTableContents"/>
            </w:pPr>
            <w:r>
              <w:rPr>
                <w:b/>
                <w:bCs/>
              </w:rPr>
              <w:t xml:space="preserve">B. </w:t>
            </w:r>
            <w:r>
              <w:t>Les montants réclamés au titre de charges communes le seront sur base d’un forfait présumé couvrir le montant des charges.</w:t>
            </w:r>
          </w:p>
          <w:p w14:paraId="58F7DBA0" w14:textId="77777777" w:rsidR="000F133C" w:rsidRDefault="003D6CB3">
            <w:pPr>
              <w:pStyle w:val="CIBTableContents"/>
            </w:pPr>
            <w:r>
              <w:t xml:space="preserve">Le forfait est fixé au montant de .............................. EUR. </w:t>
            </w:r>
          </w:p>
          <w:p w14:paraId="37B15DB8" w14:textId="77777777" w:rsidR="000F133C" w:rsidRDefault="003D6CB3">
            <w:pPr>
              <w:pStyle w:val="CIBTableContents"/>
            </w:pPr>
            <w:r>
              <w:t>Il sera payé en même temps que le loyer, sur le même compte bancaire et à la même échéance.</w:t>
            </w:r>
          </w:p>
          <w:p w14:paraId="2A653875" w14:textId="77777777" w:rsidR="000F133C" w:rsidRDefault="003D6CB3">
            <w:pPr>
              <w:pStyle w:val="CIBTableContents"/>
            </w:pPr>
            <w:r>
              <w:t>Le mode de calcul des charges commune s’établit comme suit: ..........................................</w:t>
            </w:r>
          </w:p>
        </w:tc>
      </w:tr>
    </w:tbl>
    <w:p w14:paraId="40AC343B" w14:textId="77777777" w:rsidR="000F133C" w:rsidRDefault="000F133C">
      <w:pPr>
        <w:pStyle w:val="CIBTextBody"/>
      </w:pPr>
    </w:p>
    <w:p w14:paraId="295C9786" w14:textId="77777777" w:rsidR="000F133C" w:rsidRDefault="003D6CB3">
      <w:pPr>
        <w:pStyle w:val="CIBTextBody"/>
      </w:pPr>
      <w:r>
        <w:rPr>
          <w:rFonts w:cs="Calibri"/>
        </w:rPr>
        <w:t>En ce qui concerne la répartition des frais et charges, les parties se réfèrent expressément à l’Arrêté d’exécution du 7 décembre 2018 pris par le Gouvernement flamand en application de l’article 36, § 1</w:t>
      </w:r>
      <w:r>
        <w:rPr>
          <w:rFonts w:cs="Calibri"/>
          <w:position w:val="7"/>
        </w:rPr>
        <w:t>er</w:t>
      </w:r>
      <w:r>
        <w:rPr>
          <w:rFonts w:cs="Calibri"/>
        </w:rPr>
        <w:t>, al. 3 du Décret flamand du 9 novembre 2018 sur le bail d’habitation établissant une liste non exhaustive des frais pouvant être portés en compte au bailleur ou au preneur dans les habitations plurifamiliales</w:t>
      </w:r>
      <w:r>
        <w:rPr>
          <w:rStyle w:val="FootnoteAnchor"/>
        </w:rPr>
        <w:footnoteReference w:id="3"/>
      </w:r>
      <w:r>
        <w:t>.</w:t>
      </w:r>
    </w:p>
    <w:p w14:paraId="602DAC38" w14:textId="77777777" w:rsidR="000F133C" w:rsidRDefault="000F133C">
      <w:pPr>
        <w:pStyle w:val="CIBTextBody"/>
      </w:pPr>
    </w:p>
    <w:p w14:paraId="5334D78E" w14:textId="77777777" w:rsidR="000F133C" w:rsidRDefault="003D6CB3">
      <w:pPr>
        <w:pStyle w:val="CIBHeading1"/>
      </w:pPr>
      <w:bookmarkStart w:id="24" w:name="__RefHeading___Toc94718_1129880572"/>
      <w:bookmarkEnd w:id="24"/>
      <w:r>
        <w:t>Assurances</w:t>
      </w:r>
    </w:p>
    <w:p w14:paraId="2D3E3C0D" w14:textId="77777777" w:rsidR="000F133C" w:rsidRDefault="003D6CB3">
      <w:pPr>
        <w:pStyle w:val="CIBTextBody"/>
      </w:pPr>
      <w:r>
        <w:t>Le locataire et le bailleur sont tous deux tenus de contracter une assurance couvrant leur responsabilité contre l’incendie et les dégâts des eaux.</w:t>
      </w:r>
    </w:p>
    <w:p w14:paraId="479293EA" w14:textId="77777777" w:rsidR="000F133C" w:rsidRDefault="003D6CB3">
      <w:pPr>
        <w:pStyle w:val="CIBTextBody"/>
      </w:pPr>
      <w:r>
        <w:rPr>
          <w:rFonts w:cs="Calibri"/>
        </w:rPr>
        <w:t xml:space="preserve">Le locataire est responsable des dégâts et des pertes qui résultent du fait des membres de son ménage ou </w:t>
      </w:r>
      <w:r>
        <w:rPr>
          <w:rFonts w:cs="Calibri"/>
        </w:rPr>
        <w:lastRenderedPageBreak/>
        <w:t>de ses sous-locataires</w:t>
      </w:r>
      <w:r>
        <w:t>.</w:t>
      </w:r>
    </w:p>
    <w:p w14:paraId="5D416600" w14:textId="77777777" w:rsidR="000F133C" w:rsidRDefault="000F133C">
      <w:pPr>
        <w:pStyle w:val="CIBTextBody"/>
      </w:pPr>
    </w:p>
    <w:p w14:paraId="30F300B7" w14:textId="77777777" w:rsidR="000F133C" w:rsidRDefault="003D6CB3">
      <w:pPr>
        <w:pStyle w:val="CIBHeading1"/>
      </w:pPr>
      <w:bookmarkStart w:id="25" w:name="__RefHeading___Toc94720_1129880572"/>
      <w:bookmarkEnd w:id="25"/>
      <w:r>
        <w:t>Sous-location et cession de bail</w:t>
      </w:r>
    </w:p>
    <w:p w14:paraId="756F49D7" w14:textId="77777777" w:rsidR="000F133C" w:rsidRDefault="003D6CB3">
      <w:pPr>
        <w:pStyle w:val="CIBTextBody"/>
      </w:pPr>
      <w:r>
        <w:t>Le locataire ne peut pas sous-louer le bien. Avec autorisation explicite du bailleur, le locataire peut cependant sous-louer une partie du bien, à la condition que la partie restante demeure affectée à sa résidence principale.</w:t>
      </w:r>
    </w:p>
    <w:p w14:paraId="4970A362" w14:textId="77777777" w:rsidR="000F133C" w:rsidRDefault="003D6CB3">
      <w:pPr>
        <w:pStyle w:val="CIBTextBody"/>
        <w:rPr>
          <w:rFonts w:cs="Calibri"/>
        </w:rPr>
      </w:pPr>
      <w:r>
        <w:rPr>
          <w:rFonts w:cs="Calibri"/>
        </w:rPr>
        <w:t>La cession de bail est interdite sauf accord écrit et préalable du bailleur.</w:t>
      </w:r>
    </w:p>
    <w:p w14:paraId="0138BE32" w14:textId="77777777" w:rsidR="000F133C" w:rsidRDefault="000F133C">
      <w:pPr>
        <w:pStyle w:val="CIBTextBody"/>
      </w:pPr>
    </w:p>
    <w:p w14:paraId="78E54499" w14:textId="77777777" w:rsidR="000F133C" w:rsidRDefault="003D6CB3">
      <w:pPr>
        <w:pStyle w:val="CIBHeading1"/>
      </w:pPr>
      <w:bookmarkStart w:id="26" w:name="__RefHeading___Toc94722_1129880572"/>
      <w:bookmarkEnd w:id="26"/>
      <w:r>
        <w:t>Destination du bien</w:t>
      </w:r>
    </w:p>
    <w:p w14:paraId="0E85A9E2" w14:textId="77777777" w:rsidR="000F133C" w:rsidRDefault="003D6CB3">
      <w:pPr>
        <w:pStyle w:val="CIBHeading2"/>
        <w:numPr>
          <w:ilvl w:val="1"/>
          <w:numId w:val="2"/>
        </w:numPr>
      </w:pPr>
      <w:r>
        <w:t>Type de destination (choisissez A ou B)</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539"/>
        <w:gridCol w:w="9099"/>
      </w:tblGrid>
      <w:tr w:rsidR="000F133C" w14:paraId="72AD5F7A" w14:textId="77777777">
        <w:tc>
          <w:tcPr>
            <w:tcW w:w="539" w:type="dxa"/>
          </w:tcPr>
          <w:p w14:paraId="38D2EB57" w14:textId="77777777" w:rsidR="000F133C" w:rsidRDefault="000F133C">
            <w:pPr>
              <w:pStyle w:val="CIBTableContents"/>
            </w:pPr>
          </w:p>
        </w:tc>
        <w:tc>
          <w:tcPr>
            <w:tcW w:w="9099" w:type="dxa"/>
          </w:tcPr>
          <w:p w14:paraId="0E9B30D7" w14:textId="77777777" w:rsidR="000F133C" w:rsidRDefault="003D6CB3">
            <w:pPr>
              <w:pStyle w:val="CIBTableContents"/>
            </w:pPr>
            <w:r>
              <w:rPr>
                <w:rFonts w:cs="Calibri"/>
                <w:b/>
                <w:bCs/>
              </w:rPr>
              <w:t>A.</w:t>
            </w:r>
            <w:r>
              <w:rPr>
                <w:rFonts w:cs="Calibri"/>
              </w:rPr>
              <w:t xml:space="preserve"> Le bien loué est </w:t>
            </w:r>
            <w:r>
              <w:rPr>
                <w:rFonts w:cs="Calibri"/>
                <w:u w:val="single"/>
              </w:rPr>
              <w:t>exclusivement</w:t>
            </w:r>
            <w:r>
              <w:rPr>
                <w:rFonts w:cs="Calibri"/>
              </w:rPr>
              <w:t xml:space="preserve"> destiné à l’habitation privée (comme résidence principale). Le locataire ne peut déduire fiscalement les loyers de son revenu imposable à titre de charges professionnelles. La destination du bien loué ne peut être modifiée par le locataire sans l’approbation écrite et préalable du bailleur.</w:t>
            </w:r>
            <w:r>
              <w:t xml:space="preserve"> </w:t>
            </w:r>
          </w:p>
        </w:tc>
      </w:tr>
      <w:tr w:rsidR="000F133C" w14:paraId="3395F117" w14:textId="77777777">
        <w:tc>
          <w:tcPr>
            <w:tcW w:w="539" w:type="dxa"/>
          </w:tcPr>
          <w:p w14:paraId="0034AE14" w14:textId="77777777" w:rsidR="000F133C" w:rsidRDefault="000F133C">
            <w:pPr>
              <w:pStyle w:val="CIBTableContents"/>
            </w:pPr>
          </w:p>
        </w:tc>
        <w:tc>
          <w:tcPr>
            <w:tcW w:w="9099" w:type="dxa"/>
          </w:tcPr>
          <w:p w14:paraId="0006F855" w14:textId="77777777" w:rsidR="000F133C" w:rsidRDefault="003D6CB3">
            <w:pPr>
              <w:pStyle w:val="CIBTableContents"/>
            </w:pPr>
            <w:r>
              <w:rPr>
                <w:rFonts w:cs="Calibri"/>
                <w:b/>
                <w:bCs/>
              </w:rPr>
              <w:t>B.</w:t>
            </w:r>
            <w:r>
              <w:rPr>
                <w:rFonts w:cs="Calibri"/>
              </w:rPr>
              <w:t xml:space="preserve"> Le bien loué est </w:t>
            </w:r>
            <w:r>
              <w:rPr>
                <w:rFonts w:cs="Calibri"/>
                <w:u w:val="single"/>
              </w:rPr>
              <w:t>principalement</w:t>
            </w:r>
            <w:r>
              <w:rPr>
                <w:rFonts w:cs="Calibri"/>
              </w:rPr>
              <w:t xml:space="preserve"> (pas exclusivement) destiné à l’habitation privée (comme résidence principale). Le locataire peut déduire fiscalement les loyers de son revenu imposable à titre de charges professionnelles pour la partie du loyer qui concerne l’utilisation à des fins professionnelles</w:t>
            </w:r>
            <w:r>
              <w:t>.</w:t>
            </w:r>
          </w:p>
          <w:p w14:paraId="267177CD" w14:textId="77777777" w:rsidR="000F133C" w:rsidRDefault="000F133C">
            <w:pPr>
              <w:pStyle w:val="CIBTableContents"/>
            </w:pPr>
          </w:p>
          <w:p w14:paraId="6A0DA7AF" w14:textId="77777777" w:rsidR="000F133C" w:rsidRDefault="003D6CB3">
            <w:pPr>
              <w:pStyle w:val="CIBTableContents"/>
            </w:pPr>
            <w:r>
              <w:rPr>
                <w:i/>
                <w:iCs/>
              </w:rPr>
              <w:t>Le cas échéant</w:t>
            </w:r>
            <w:r>
              <w:t>:</w:t>
            </w:r>
          </w:p>
          <w:p w14:paraId="28E6CF33" w14:textId="77777777" w:rsidR="000F133C" w:rsidRDefault="003D6CB3">
            <w:pPr>
              <w:pStyle w:val="CIBTableContents"/>
            </w:pPr>
            <w:r>
              <w:rPr>
                <w:rFonts w:cs="Calibri"/>
              </w:rPr>
              <w:t>Le loyer est répartie comme suit</w:t>
            </w:r>
            <w:r>
              <w:t>:</w:t>
            </w:r>
          </w:p>
          <w:p w14:paraId="39A79D36" w14:textId="77777777" w:rsidR="000F133C" w:rsidRDefault="003D6CB3">
            <w:pPr>
              <w:pStyle w:val="CIBTableContents"/>
            </w:pPr>
            <w:r>
              <w:t xml:space="preserve">............ % (minimum 51 %) </w:t>
            </w:r>
            <w:r>
              <w:rPr>
                <w:rFonts w:cs="Calibri"/>
              </w:rPr>
              <w:t>pour l’habitation privée.</w:t>
            </w:r>
            <w:r>
              <w:t xml:space="preserve"> </w:t>
            </w:r>
          </w:p>
          <w:p w14:paraId="6E46F79B" w14:textId="77777777" w:rsidR="000F133C" w:rsidRDefault="003D6CB3">
            <w:pPr>
              <w:pStyle w:val="CIBTableContents"/>
            </w:pPr>
            <w:r>
              <w:t xml:space="preserve">............ % (maximum 49 %) </w:t>
            </w:r>
            <w:r>
              <w:rPr>
                <w:rFonts w:cs="Calibri"/>
              </w:rPr>
              <w:t>à fins professionnelles</w:t>
            </w:r>
            <w:r>
              <w:t>.</w:t>
            </w:r>
          </w:p>
        </w:tc>
      </w:tr>
    </w:tbl>
    <w:p w14:paraId="1A4EDBE5" w14:textId="77777777" w:rsidR="000F133C" w:rsidRDefault="000F133C">
      <w:pPr>
        <w:pStyle w:val="CIBTextBody"/>
      </w:pPr>
    </w:p>
    <w:p w14:paraId="5E56A02E" w14:textId="77777777" w:rsidR="000F133C" w:rsidRDefault="003D6CB3">
      <w:pPr>
        <w:pStyle w:val="CIBHeading2"/>
        <w:numPr>
          <w:ilvl w:val="1"/>
          <w:numId w:val="2"/>
        </w:numPr>
      </w:pPr>
      <w:r>
        <w:t>Toute éventuelle charge fiscale supplémentaire dans le chef du bailleur résultant du non-respect de cet accord sera récupérée à charge du locataire (notamment taxe sur la résidence secondaire à défaut d’inscription dans le registre de la population à l’adresse de l’habitation louée).</w:t>
      </w:r>
    </w:p>
    <w:p w14:paraId="3C4BE332" w14:textId="77777777" w:rsidR="000F133C" w:rsidRDefault="000F133C">
      <w:pPr>
        <w:pStyle w:val="CIBTextBody"/>
      </w:pPr>
    </w:p>
    <w:p w14:paraId="4657D0E0" w14:textId="77777777" w:rsidR="000F133C" w:rsidRDefault="003D6CB3">
      <w:pPr>
        <w:pStyle w:val="CIBHeading1"/>
      </w:pPr>
      <w:bookmarkStart w:id="27" w:name="__RefHeading___Toc94724_1129880572"/>
      <w:bookmarkEnd w:id="27"/>
      <w:r>
        <w:t>Travaux d’embellissement, améliorations et transFormations</w:t>
      </w:r>
    </w:p>
    <w:p w14:paraId="31F507CE" w14:textId="77777777" w:rsidR="000F133C" w:rsidRDefault="003D6CB3">
      <w:pPr>
        <w:pStyle w:val="CIBTextBody"/>
      </w:pPr>
      <w:r>
        <w:t>Tous les travaux d’embellissements, amélioration et transformation du bien ne pourront être réalisés qu’avec le consentement écrit et préalable du bailleur. Sauf convention contraire écrite, ils resteront la propriété du bailleur, sans aucune indemnité, sans préjudice du droit du bailleur à exiger la remise en état initial.</w:t>
      </w:r>
    </w:p>
    <w:p w14:paraId="203928EE" w14:textId="77777777" w:rsidR="000F133C" w:rsidRDefault="000F133C">
      <w:pPr>
        <w:pStyle w:val="CIBTextBody"/>
      </w:pPr>
    </w:p>
    <w:p w14:paraId="4BE3E3B0" w14:textId="77777777" w:rsidR="000F133C" w:rsidRDefault="003D6CB3">
      <w:pPr>
        <w:pStyle w:val="CIBTextBody"/>
      </w:pPr>
      <w:r>
        <w:t>Dans l’hypothèse où le locataire, après l’accord du bailleur, vient à procéder à des travaux pour lesquels un dossier d’intervention ultérieure est nécessaire, le locataire assumera toutes les obligations qui le concernent et remettra le dossier d’intervention ultérieure au bailleur à la fin des travaux.</w:t>
      </w:r>
    </w:p>
    <w:p w14:paraId="00A2BDBE" w14:textId="77777777" w:rsidR="000F133C" w:rsidRDefault="003D6CB3">
      <w:pPr>
        <w:pStyle w:val="CIBTextBody"/>
      </w:pPr>
      <w:r>
        <w:t>Si un dossier d’intervention ultérieure a été établi pour le bien loué, le bailleur s’engage à le mettre à la disposition du locataire à première demande.</w:t>
      </w:r>
    </w:p>
    <w:p w14:paraId="7E55DD97" w14:textId="77777777" w:rsidR="000F133C" w:rsidRDefault="000F133C">
      <w:pPr>
        <w:pStyle w:val="CIBTextBody"/>
      </w:pPr>
    </w:p>
    <w:p w14:paraId="3F22D335" w14:textId="77777777" w:rsidR="000F133C" w:rsidRDefault="003D6CB3">
      <w:pPr>
        <w:pStyle w:val="CIBHeading1"/>
      </w:pPr>
      <w:bookmarkStart w:id="28" w:name="__RefHeading___Toc94726_1129880572"/>
      <w:bookmarkEnd w:id="28"/>
      <w:r>
        <w:t>Animaux domestiques</w:t>
      </w:r>
    </w:p>
    <w:p w14:paraId="360D661B" w14:textId="77777777" w:rsidR="000F133C" w:rsidRDefault="003D6CB3">
      <w:pPr>
        <w:pStyle w:val="CIBTextBody"/>
      </w:pPr>
      <w:r>
        <w:rPr>
          <w:rFonts w:cs="Calibri"/>
        </w:rPr>
        <w:t>Des animaux domestiques ne sont autorisés qu’avec le consentement écrit et préalable du bailleur. Ce consentement est à considérer comme un acte de simple tolérance. Tout inconvénient, de quelque nature que ce soit, entraînera la révocation immédiate du consentement</w:t>
      </w:r>
      <w:r>
        <w:t>.</w:t>
      </w:r>
    </w:p>
    <w:p w14:paraId="3B12E915" w14:textId="77777777" w:rsidR="000F133C" w:rsidRDefault="000F133C">
      <w:pPr>
        <w:pStyle w:val="CIBTextBody"/>
      </w:pPr>
    </w:p>
    <w:p w14:paraId="5F84AB36" w14:textId="77777777" w:rsidR="000F133C" w:rsidRDefault="003D6CB3">
      <w:pPr>
        <w:pStyle w:val="CIBHeading1"/>
      </w:pPr>
      <w:bookmarkStart w:id="29" w:name="__RefHeading___Toc94728_1129880572"/>
      <w:bookmarkEnd w:id="29"/>
      <w:r>
        <w:t>Visite et contrôle par le bailleur</w:t>
      </w:r>
    </w:p>
    <w:p w14:paraId="7FA9159F" w14:textId="77777777" w:rsidR="000F133C" w:rsidRDefault="003D6CB3">
      <w:pPr>
        <w:pStyle w:val="CIBTextBody"/>
      </w:pPr>
      <w:r>
        <w:rPr>
          <w:rFonts w:cs="Calibri"/>
        </w:rPr>
        <w:t>Pendant toute la durée du préavis locatif, ainsi qu’en cas de mise en vente du bien, le bailleur ou son préposé aura le droit de faire visiter les lieux loués à des locataires et acquéreurs potentiels moyennant rendez-vous aux jours et heures fixés de commun accord. A défaut d’accord, un droit de visite sera prévu</w:t>
      </w:r>
      <w:r>
        <w:t xml:space="preserve"> chaque …………………… [jour</w:t>
      </w:r>
      <w:r>
        <w:rPr>
          <w:i/>
          <w:iCs/>
        </w:rPr>
        <w:t>(s)</w:t>
      </w:r>
      <w:r>
        <w:t>] de ……… à ……… [</w:t>
      </w:r>
      <w:r>
        <w:rPr>
          <w:i/>
          <w:iCs/>
        </w:rPr>
        <w:t>heure</w:t>
      </w:r>
      <w:r>
        <w:t>].</w:t>
      </w:r>
    </w:p>
    <w:p w14:paraId="14AF8141" w14:textId="77777777" w:rsidR="000F133C" w:rsidRDefault="003D6CB3">
      <w:pPr>
        <w:pStyle w:val="CIBTextBody"/>
      </w:pPr>
      <w:r>
        <w:rPr>
          <w:rFonts w:cs="Calibri"/>
        </w:rPr>
        <w:t>Dans ces circonstances, le bailleur aura en outre le droit d’apposer des affiches sur le bien. De plus, il sera en droit de visiter le bien en tout temps et sur simple demande afin d’en assurer le contrôle</w:t>
      </w:r>
      <w:r>
        <w:t xml:space="preserve">. </w:t>
      </w:r>
    </w:p>
    <w:p w14:paraId="2BFE6445" w14:textId="77777777" w:rsidR="000F133C" w:rsidRDefault="000F133C">
      <w:pPr>
        <w:pStyle w:val="CIBTextBody"/>
      </w:pPr>
    </w:p>
    <w:p w14:paraId="595973BF" w14:textId="77777777" w:rsidR="000F133C" w:rsidRDefault="003D6CB3">
      <w:pPr>
        <w:pStyle w:val="CIBTextBody"/>
      </w:pPr>
      <w:r>
        <w:rPr>
          <w:rFonts w:cs="Calibri"/>
        </w:rPr>
        <w:t>Le locataire déclare également permettre au bailleur ou à son préposé, en vue de proposer le bien à la vente ou à la location uniquement, de prendre des photos à des fins publicitaires</w:t>
      </w:r>
      <w:r>
        <w:t>.</w:t>
      </w:r>
    </w:p>
    <w:p w14:paraId="57BA4791" w14:textId="77777777" w:rsidR="000F133C" w:rsidRDefault="000F133C">
      <w:pPr>
        <w:pStyle w:val="CIBTextBody"/>
      </w:pPr>
    </w:p>
    <w:p w14:paraId="20587612" w14:textId="77777777" w:rsidR="000F133C" w:rsidRDefault="003D6CB3">
      <w:pPr>
        <w:pStyle w:val="CIBTextBody"/>
      </w:pPr>
      <w:r>
        <w:rPr>
          <w:rFonts w:cs="Calibri"/>
        </w:rPr>
        <w:t>Si des réparations doivent être effectuées par le bailleur, le locataire donnera au bailleur ou à son délégué la possibilité de se rendre sur les lieux pour évaluer les dommages et les réparations nécessaires</w:t>
      </w:r>
      <w:r>
        <w:t>.</w:t>
      </w:r>
    </w:p>
    <w:p w14:paraId="7CB655B2" w14:textId="77777777" w:rsidR="000F133C" w:rsidRDefault="000F133C">
      <w:pPr>
        <w:pStyle w:val="CIBTextBody"/>
      </w:pPr>
    </w:p>
    <w:p w14:paraId="7A02809A" w14:textId="77777777" w:rsidR="000F133C" w:rsidRDefault="003D6CB3">
      <w:pPr>
        <w:pStyle w:val="CIBHeading1"/>
      </w:pPr>
      <w:bookmarkStart w:id="30" w:name="__RefHeading___Toc94730_1129880572"/>
      <w:bookmarkEnd w:id="30"/>
      <w:r>
        <w:t>Résolution de la convention aux torts du locataire</w:t>
      </w:r>
    </w:p>
    <w:p w14:paraId="4D0C865C" w14:textId="77777777" w:rsidR="000F133C" w:rsidRDefault="003D6CB3">
      <w:pPr>
        <w:pStyle w:val="CIBTextBody"/>
      </w:pPr>
      <w:r>
        <w:rPr>
          <w:rFonts w:cs="Calibri"/>
        </w:rPr>
        <w:t>En cas de résolution du bail à ses torts, le locataire devra supporter tous les frais, débours et dépens quelconques découlant de cette résolution, à savoir le loyer pour le temps nécessaire à la relocation et l’indemnisation des dommages causés par la mauvaise utilisation</w:t>
      </w:r>
      <w:r>
        <w:t>.</w:t>
      </w:r>
    </w:p>
    <w:p w14:paraId="748B5F58" w14:textId="77777777" w:rsidR="000F133C" w:rsidRDefault="000F133C">
      <w:pPr>
        <w:pStyle w:val="CIBTextBody"/>
      </w:pPr>
    </w:p>
    <w:p w14:paraId="21D5B0B3" w14:textId="77777777" w:rsidR="000F133C" w:rsidRDefault="003D6CB3">
      <w:pPr>
        <w:pStyle w:val="CIBHeading1"/>
      </w:pPr>
      <w:bookmarkStart w:id="31" w:name="__RefHeading___Toc94732_1129880572"/>
      <w:bookmarkEnd w:id="31"/>
      <w:r>
        <w:t>Expropriation par les autorités</w:t>
      </w:r>
    </w:p>
    <w:p w14:paraId="1DE89514" w14:textId="77777777" w:rsidR="000F133C" w:rsidRDefault="003D6CB3">
      <w:pPr>
        <w:pStyle w:val="CIBTextBody"/>
      </w:pPr>
      <w:r>
        <w:rPr>
          <w:rFonts w:cs="Calibri"/>
        </w:rPr>
        <w:t>En cas d’expropriation, le bailleur en avisera le locataire qui ne pourra réclamer aucune indemnité au bailleur. Il ne pourra faire valoir ses droits que contre l’autorité expropriante et ne pourra lui réclamer aucune indemnité qui viendrait diminuer les indemnités revenant au bailleur</w:t>
      </w:r>
      <w:r>
        <w:t>.</w:t>
      </w:r>
    </w:p>
    <w:p w14:paraId="7EABCFC4" w14:textId="77777777" w:rsidR="000F133C" w:rsidRDefault="000F133C">
      <w:pPr>
        <w:pStyle w:val="CIBTextBody"/>
      </w:pPr>
    </w:p>
    <w:p w14:paraId="204E988D" w14:textId="77777777" w:rsidR="000F133C" w:rsidRDefault="003D6CB3">
      <w:pPr>
        <w:pStyle w:val="CIBHeading1"/>
      </w:pPr>
      <w:bookmarkStart w:id="32" w:name="__RefHeading___Toc94734_1129880572"/>
      <w:bookmarkEnd w:id="32"/>
      <w:r>
        <w:t>Impôts et taxes</w:t>
      </w:r>
    </w:p>
    <w:p w14:paraId="023F26ED" w14:textId="77777777" w:rsidR="000F133C" w:rsidRDefault="003D6CB3">
      <w:pPr>
        <w:pStyle w:val="CIBTextBody"/>
      </w:pPr>
      <w:r>
        <w:rPr>
          <w:rFonts w:cs="Calibri"/>
        </w:rPr>
        <w:t>Les impôts et taxes quelconques qui grèvent le bien, imposés par quelqu’administration que ce soit, incomberont au locataire, à l’exception du précompte immobilier</w:t>
      </w:r>
      <w:r>
        <w:t>.</w:t>
      </w:r>
    </w:p>
    <w:p w14:paraId="4BC5136F" w14:textId="77777777" w:rsidR="000F133C" w:rsidRDefault="000F133C">
      <w:pPr>
        <w:pStyle w:val="CIBTextBody"/>
      </w:pPr>
    </w:p>
    <w:p w14:paraId="62877226" w14:textId="77777777" w:rsidR="000F133C" w:rsidRDefault="003D6CB3">
      <w:pPr>
        <w:pStyle w:val="CIBHeading1"/>
      </w:pPr>
      <w:bookmarkStart w:id="33" w:name="__RefHeading___Toc94736_1129880572"/>
      <w:bookmarkEnd w:id="33"/>
      <w:r>
        <w:t>Enregistrement</w:t>
      </w:r>
    </w:p>
    <w:p w14:paraId="01331112" w14:textId="77777777" w:rsidR="000F133C" w:rsidRDefault="003D6CB3">
      <w:pPr>
        <w:pStyle w:val="CIBTextBody"/>
      </w:pPr>
      <w:bookmarkStart w:id="34" w:name="_Hlk524682204"/>
      <w:bookmarkEnd w:id="34"/>
      <w:r>
        <w:t xml:space="preserve">L’obligation d’enregistrement du contrat de </w:t>
      </w:r>
      <w:bookmarkStart w:id="35" w:name="_Hlk535569800"/>
      <w:bookmarkEnd w:id="35"/>
      <w:r>
        <w:t xml:space="preserve">bail </w:t>
      </w:r>
      <w:bookmarkStart w:id="36" w:name="_Hlk535567295"/>
      <w:bookmarkEnd w:id="36"/>
      <w:r>
        <w:t xml:space="preserve">et de l’état des lieux repose sur le bailleur </w:t>
      </w:r>
      <w:r>
        <w:rPr>
          <w:lang w:val="fr-FR"/>
        </w:rPr>
        <w:t xml:space="preserve">qui dispose à cet effet de deux mois à partir du jour de la signature du contrat de bail. L’enregistrement est en principe gratuit. Les frais liés à un enregistrement tardif éventuel sont entièrement à charge du bailleur. </w:t>
      </w:r>
    </w:p>
    <w:p w14:paraId="1F229D48" w14:textId="77777777" w:rsidR="000F133C" w:rsidRDefault="000F133C">
      <w:pPr>
        <w:pStyle w:val="CIBTextBody"/>
      </w:pPr>
    </w:p>
    <w:p w14:paraId="0DF8A069" w14:textId="77777777" w:rsidR="000F133C" w:rsidRDefault="003D6CB3">
      <w:pPr>
        <w:pStyle w:val="CIBTextBody"/>
      </w:pPr>
      <w:r>
        <w:t>Après la période de deux mois dont dispose le bailleur pour faire enregistrer le bail et aussi longtemps que le contrat de bail n’est pas enregistré par le bailleur, les délais de congé ainsi que les indemnités dues au bailleur par le locataire en cas de résiliation par ce dernier ne sont pas d’application. Le locataire informe le bailleur du préavis, qui prend cours le premier jour du mois qui suit le mois où le préavis a été donnée.</w:t>
      </w:r>
    </w:p>
    <w:p w14:paraId="162EA58A" w14:textId="77777777" w:rsidR="000F133C" w:rsidRDefault="000F133C">
      <w:pPr>
        <w:pStyle w:val="CIBTextBody"/>
      </w:pPr>
    </w:p>
    <w:p w14:paraId="1691629C" w14:textId="77777777" w:rsidR="000F133C" w:rsidRDefault="003D6CB3">
      <w:pPr>
        <w:pStyle w:val="CIBHeading1"/>
      </w:pPr>
      <w:bookmarkStart w:id="37" w:name="__RefHeading___Toc94738_1129880572"/>
      <w:bookmarkEnd w:id="37"/>
      <w:r>
        <w:t>Solidarité</w:t>
      </w:r>
    </w:p>
    <w:p w14:paraId="6280B0BB" w14:textId="77777777" w:rsidR="000F133C" w:rsidRDefault="003D6CB3">
      <w:pPr>
        <w:pStyle w:val="CIBTextBody"/>
      </w:pPr>
      <w:r>
        <w:rPr>
          <w:rFonts w:cs="Calibri"/>
        </w:rPr>
        <w:t>Toutes les obligations qui résultent du présent contrat sont solidaires et indivisibles entre les parties, leurs héritiers ou ayants droit de quelque chef que ce soit</w:t>
      </w:r>
      <w:r>
        <w:t>.</w:t>
      </w:r>
    </w:p>
    <w:p w14:paraId="7E08E503" w14:textId="77777777" w:rsidR="000F133C" w:rsidRDefault="000F133C">
      <w:pPr>
        <w:pStyle w:val="CIBTextBody"/>
      </w:pPr>
    </w:p>
    <w:p w14:paraId="36469BFA" w14:textId="77777777" w:rsidR="000F133C" w:rsidRDefault="003D6CB3">
      <w:pPr>
        <w:pStyle w:val="CIBHeading1"/>
      </w:pPr>
      <w:bookmarkStart w:id="38" w:name="__RefHeading___Toc94740_1129880572"/>
      <w:bookmarkEnd w:id="38"/>
      <w:r>
        <w:t>Décès du locataire/bailleur</w:t>
      </w:r>
    </w:p>
    <w:p w14:paraId="4DDA9146" w14:textId="77777777" w:rsidR="000F133C" w:rsidRDefault="003D6CB3">
      <w:pPr>
        <w:pStyle w:val="CIBTextBody"/>
        <w:rPr>
          <w:rFonts w:ascii="Calibri;sans-serif" w:hAnsi="Calibri;sans-serif" w:cs="Calibri;sans-serif" w:hint="eastAsia"/>
        </w:rPr>
      </w:pPr>
      <w:bookmarkStart w:id="39" w:name="_Hlk535567356"/>
      <w:bookmarkStart w:id="40" w:name="_Hlk531946109"/>
      <w:bookmarkEnd w:id="39"/>
      <w:bookmarkEnd w:id="40"/>
      <w:r>
        <w:rPr>
          <w:rFonts w:ascii="Calibri;sans-serif" w:hAnsi="Calibri;sans-serif" w:cs="Calibri;sans-serif"/>
        </w:rPr>
        <w:t>La convention de bail n’est pas dissoute par le décès bailleur.</w:t>
      </w:r>
    </w:p>
    <w:p w14:paraId="550400E5" w14:textId="77777777" w:rsidR="000F133C" w:rsidRDefault="000F133C">
      <w:pPr>
        <w:pStyle w:val="CIBTextBody"/>
        <w:rPr>
          <w:rFonts w:ascii="Calibri;sans-serif" w:hAnsi="Calibri;sans-serif" w:cs="Calibri;sans-serif" w:hint="eastAsia"/>
        </w:rPr>
      </w:pPr>
    </w:p>
    <w:p w14:paraId="15A34290" w14:textId="77777777" w:rsidR="000F133C" w:rsidRDefault="003D6CB3">
      <w:pPr>
        <w:pStyle w:val="CIBTextBody"/>
        <w:rPr>
          <w:rFonts w:ascii="Calibri;sans-serif" w:hAnsi="Calibri;sans-serif" w:cs="Calibri;sans-serif" w:hint="eastAsia"/>
        </w:rPr>
      </w:pPr>
      <w:r>
        <w:rPr>
          <w:rFonts w:ascii="Calibri;sans-serif" w:hAnsi="Calibri;sans-serif" w:cs="Calibri;sans-serif"/>
        </w:rPr>
        <w:t>La convention de bail prend fin de plein droit au terme du deuxième mois qui suit le décès du dernier locataire, sauf si les héritiers du locataire ont informés le bailleur dans ce délai par écrit qu’ils souhaitaient poursuivre le bail.</w:t>
      </w:r>
    </w:p>
    <w:p w14:paraId="333D3AF9" w14:textId="77777777" w:rsidR="000F133C" w:rsidRDefault="000F133C">
      <w:pPr>
        <w:pStyle w:val="CIBTextBody"/>
        <w:rPr>
          <w:rFonts w:ascii="Calibri;sans-serif" w:hAnsi="Calibri;sans-serif" w:cs="Calibri;sans-serif" w:hint="eastAsia"/>
        </w:rPr>
      </w:pPr>
    </w:p>
    <w:p w14:paraId="4F0C1FD3" w14:textId="77777777" w:rsidR="000F133C" w:rsidRDefault="003D6CB3">
      <w:pPr>
        <w:pStyle w:val="CIBTextBody"/>
      </w:pPr>
      <w:r>
        <w:rPr>
          <w:rFonts w:ascii="Calibri;sans-serif" w:hAnsi="Calibri;sans-serif" w:cs="Calibri;sans-serif"/>
        </w:rPr>
        <w:t>Si le contrat de bail est résolu de plein droit, une indemnité d’un mois de loyer est due au bailleur.</w:t>
      </w:r>
    </w:p>
    <w:p w14:paraId="1F2DB26D" w14:textId="77777777" w:rsidR="000F133C" w:rsidRDefault="000F133C">
      <w:pPr>
        <w:pStyle w:val="CIBTextBody"/>
        <w:rPr>
          <w:rFonts w:ascii="Calibri;sans-serif" w:hAnsi="Calibri;sans-serif" w:cs="Calibri;sans-serif" w:hint="eastAsia"/>
        </w:rPr>
      </w:pPr>
    </w:p>
    <w:p w14:paraId="3722D218" w14:textId="77777777" w:rsidR="000F133C" w:rsidRDefault="003D6CB3">
      <w:pPr>
        <w:pStyle w:val="CIBTextBody"/>
      </w:pPr>
      <w:r>
        <w:rPr>
          <w:rFonts w:ascii="Calibri;sans-serif" w:hAnsi="Calibri;sans-serif" w:cs="Calibri;sans-serif"/>
        </w:rPr>
        <w:t>Si le bien n’a pas été vidé à la fin de la période de deux mois précitée, le bailleur peut demander au juge de désigner un curateur. Le juge de paix fera réaliser sur place une description de l’équipement ménager, ainsi que de l’argent et des titres mobiliers qui se trouvent sur place. Cette description est confiée au curateur qui vendra les biens.</w:t>
      </w:r>
    </w:p>
    <w:p w14:paraId="4DE2BC08" w14:textId="77777777" w:rsidR="000F133C" w:rsidRDefault="000F133C">
      <w:pPr>
        <w:pStyle w:val="CIBTextBody"/>
      </w:pPr>
    </w:p>
    <w:p w14:paraId="0E546C88" w14:textId="77777777" w:rsidR="000F133C" w:rsidRDefault="003D6CB3">
      <w:pPr>
        <w:pStyle w:val="CIBHeading1"/>
      </w:pPr>
      <w:bookmarkStart w:id="41" w:name="__RefHeading___Toc94742_1129880572"/>
      <w:bookmarkEnd w:id="41"/>
      <w:r>
        <w:t>Sol</w:t>
      </w:r>
    </w:p>
    <w:p w14:paraId="57D446EA" w14:textId="77777777" w:rsidR="000F133C" w:rsidRDefault="003D6CB3">
      <w:pPr>
        <w:pStyle w:val="CIBTextBody"/>
      </w:pPr>
      <w:r>
        <w:t xml:space="preserve">Les parties déclarent qu’il n’y a pas de dépôt de déchets sur le bien donné en location. Le locataire supportera le coût de toute obligation qui serait imposée au bailleur du fait de la présence de déchets dans les lieux loués à l’issue de la convention. </w:t>
      </w:r>
    </w:p>
    <w:p w14:paraId="05B170FA" w14:textId="77777777" w:rsidR="000F133C" w:rsidRDefault="000F133C">
      <w:pPr>
        <w:pStyle w:val="CIBTextBody"/>
        <w:rPr>
          <w:rFonts w:cs="Calibri"/>
        </w:rPr>
      </w:pPr>
    </w:p>
    <w:p w14:paraId="0347E4DD" w14:textId="77777777" w:rsidR="000F133C" w:rsidRDefault="003D6CB3">
      <w:pPr>
        <w:pStyle w:val="CIBTextBody"/>
      </w:pPr>
      <w:r>
        <w:rPr>
          <w:rFonts w:ascii="Calibri;sans-serif" w:hAnsi="Calibri;sans-serif" w:cs="Calibri;sans-serif"/>
        </w:rPr>
        <w:t>Le bailleur déclare qu’il n’a exercé ou laissé exercer sur le bien loué aucune activité qui soit de nature à générer une pollution antérieure aux présentes et qu’il n’a connaissance d’aucune pollution. En cas de découverte de pollution, s’il est démontré que celle-ci est antérieure à la conclusion du présent bail, le locataire ne pourra être tenu des frais d’assainissement et mesures qui seraient rendues nécessaires</w:t>
      </w:r>
      <w:r>
        <w:t>.</w:t>
      </w:r>
    </w:p>
    <w:p w14:paraId="7823B50B" w14:textId="77777777" w:rsidR="000F133C" w:rsidRDefault="000F133C">
      <w:pPr>
        <w:pStyle w:val="CIBTextBody"/>
      </w:pPr>
    </w:p>
    <w:p w14:paraId="0CE56123" w14:textId="77777777" w:rsidR="000F133C" w:rsidRDefault="003D6CB3">
      <w:pPr>
        <w:pStyle w:val="CIBHeading1"/>
      </w:pPr>
      <w:bookmarkStart w:id="42" w:name="__RefHeading___Toc94744_1129880572"/>
      <w:bookmarkEnd w:id="42"/>
      <w:r>
        <w:t>Vacance immobilière et délabrement</w:t>
      </w:r>
    </w:p>
    <w:p w14:paraId="56CC22C0" w14:textId="77777777" w:rsidR="000F133C" w:rsidRDefault="003D6CB3">
      <w:pPr>
        <w:pStyle w:val="CIBTextBody"/>
        <w:rPr>
          <w:rFonts w:cs="Calibri"/>
        </w:rPr>
      </w:pPr>
      <w:r>
        <w:rPr>
          <w:rFonts w:cs="Calibri"/>
        </w:rPr>
        <w:t>Le locataire s’engage à conserver le bien loué en bon état d’entretien et de l’occuper entièrement. Toutes les conséquences fiscales résultant de l’application du Décret du 22 décembre 1995 ou de toute autre législation prévoyant des impôts sur la vacance immobilière, le délabrement ou l’abandon incombent au locataire, pour autant que l’impôt se rapporte à une vacance totale ou partielle du bâtiment au sens de la loi ou à un défaut d’entretien à charge du locataire.</w:t>
      </w:r>
    </w:p>
    <w:p w14:paraId="705E11F0" w14:textId="77777777" w:rsidR="000F133C" w:rsidRDefault="000F133C">
      <w:pPr>
        <w:pStyle w:val="CIBTextBody"/>
        <w:rPr>
          <w:rFonts w:cs="Calibri"/>
        </w:rPr>
      </w:pPr>
    </w:p>
    <w:p w14:paraId="63E31D7F" w14:textId="77777777" w:rsidR="000F133C" w:rsidRDefault="003D6CB3">
      <w:pPr>
        <w:pStyle w:val="CIBHeading1"/>
      </w:pPr>
      <w:bookmarkStart w:id="43" w:name="__RefHeading___Toc94746_1129880572"/>
      <w:bookmarkEnd w:id="43"/>
      <w:r>
        <w:t>Cuves à mazout</w:t>
      </w:r>
    </w:p>
    <w:p w14:paraId="1AEF6DFA" w14:textId="77777777" w:rsidR="000F133C" w:rsidRDefault="003D6CB3">
      <w:pPr>
        <w:pStyle w:val="CIBTextBody"/>
      </w:pPr>
      <w:r>
        <w:rPr>
          <w:rFonts w:cs="Calibri"/>
        </w:rPr>
        <w:t>Le bailleur déclare que le bien loué</w:t>
      </w:r>
      <w:r>
        <w:t xml:space="preserve"> ☐ dispose/ ☐ ne dispose pas </w:t>
      </w:r>
      <w:r>
        <w:rPr>
          <w:rFonts w:cs="Calibri"/>
        </w:rPr>
        <w:t>d'une citerne souterraine / hors-sol et enfouie/non-enfouie dont le contenu est de</w:t>
      </w:r>
      <w:r>
        <w:t xml:space="preserve"> ............ litres. </w:t>
      </w:r>
    </w:p>
    <w:p w14:paraId="6E5AC551" w14:textId="77777777" w:rsidR="000F133C" w:rsidRDefault="000F133C">
      <w:pPr>
        <w:pStyle w:val="CIBTextBody"/>
      </w:pPr>
    </w:p>
    <w:p w14:paraId="2B50A8CA" w14:textId="77777777" w:rsidR="000F133C" w:rsidRDefault="003D6CB3">
      <w:pPr>
        <w:pStyle w:val="CIBTextBody"/>
      </w:pPr>
      <w:r>
        <w:t>Le cas échéant, le bailleur déclare que la citerne respecte la législation en vigueur. Le bailleur remet une copie du certificat d'étanchéité au locataire. Le locataire ne peut ni installer ni faire installer de cuve à mazout dans ou sur le bien sans l'accord préalable écrit du bailleur.</w:t>
      </w:r>
    </w:p>
    <w:p w14:paraId="50682AAB" w14:textId="77777777" w:rsidR="000F133C" w:rsidRDefault="000F133C">
      <w:pPr>
        <w:pStyle w:val="CIBTextBody"/>
      </w:pPr>
    </w:p>
    <w:p w14:paraId="4739C16E" w14:textId="77777777" w:rsidR="000F133C" w:rsidRDefault="003D6CB3">
      <w:pPr>
        <w:pStyle w:val="CIBHeading1"/>
      </w:pPr>
      <w:bookmarkStart w:id="44" w:name="__RefHeading___Toc94748_1129880572"/>
      <w:bookmarkEnd w:id="44"/>
      <w:r>
        <w:t>Détecteurs de fumée</w:t>
      </w:r>
      <w:r>
        <w:rPr>
          <w:rStyle w:val="FootnoteAnchor"/>
        </w:rPr>
        <w:footnoteReference w:id="4"/>
      </w:r>
    </w:p>
    <w:p w14:paraId="0DBE749A" w14:textId="77777777" w:rsidR="000F133C" w:rsidRDefault="003D6CB3">
      <w:pPr>
        <w:pStyle w:val="CIBTextBody"/>
      </w:pPr>
      <w:r>
        <w:t xml:space="preserve">............ détecteurs de fumée sont installés dans le bien </w:t>
      </w:r>
      <w:r>
        <w:rPr>
          <w:rFonts w:cs="Calibri"/>
          <w:lang w:val="fr-BE"/>
        </w:rPr>
        <w:t xml:space="preserve">conformément à l’article 5, § 1, al. 2 du Codex </w:t>
      </w:r>
      <w:r>
        <w:rPr>
          <w:rFonts w:cs="Calibri"/>
          <w:lang w:val="fr-BE"/>
        </w:rPr>
        <w:lastRenderedPageBreak/>
        <w:t>flamand du logement.</w:t>
      </w:r>
      <w:r>
        <w:rPr>
          <w:rFonts w:cs="Calibri"/>
        </w:rPr>
        <w:t xml:space="preserve"> La preuve est jointe </w:t>
      </w:r>
      <w:r>
        <w:rPr>
          <w:rFonts w:cs="Calibri"/>
          <w:color w:val="000000"/>
        </w:rPr>
        <w:t>au présent contrat et en fait partie intégrante.</w:t>
      </w:r>
    </w:p>
    <w:p w14:paraId="5E8BF10A" w14:textId="77777777" w:rsidR="000F133C" w:rsidRDefault="000F133C">
      <w:pPr>
        <w:pStyle w:val="CIBTextBody"/>
        <w:rPr>
          <w:rFonts w:cs="Calibri"/>
          <w:color w:val="000000"/>
        </w:rPr>
      </w:pPr>
    </w:p>
    <w:p w14:paraId="39AAF635" w14:textId="77777777" w:rsidR="000F133C" w:rsidRDefault="003D6CB3">
      <w:pPr>
        <w:pStyle w:val="CIBTextBody"/>
      </w:pPr>
      <w:r>
        <w:t>Il est interdit au locataire d'endommager ou de déplacer ce(s) détecteur(s) sans l'accord écrit et préalable du bailleur. Il est interdit au locataire d’utiliser les batteries des détecteurs à d’autres fins.</w:t>
      </w:r>
    </w:p>
    <w:p w14:paraId="6EB42678" w14:textId="77777777" w:rsidR="000F133C" w:rsidRDefault="000F133C">
      <w:pPr>
        <w:pStyle w:val="CIBTextBody"/>
      </w:pPr>
    </w:p>
    <w:p w14:paraId="1034B3EC" w14:textId="77777777" w:rsidR="000F133C" w:rsidRDefault="003D6CB3">
      <w:pPr>
        <w:pStyle w:val="CIBTextBody"/>
      </w:pPr>
      <w:r>
        <w:rPr>
          <w:rFonts w:cs="Calibri"/>
        </w:rPr>
        <w:t>Le bailleur est responsable pour le placement des détecteurs de fumée. Si le détecteur de fumée est équipé d’une batterie remplaçable, le locataire est responsable pour le remplacement de celle-ci, au terme de la durée de vie de la batterie indiquée par le fabriquant</w:t>
      </w:r>
      <w:r>
        <w:t>.</w:t>
      </w:r>
    </w:p>
    <w:p w14:paraId="50E70E9E" w14:textId="77777777" w:rsidR="000F133C" w:rsidRDefault="000F133C">
      <w:pPr>
        <w:pStyle w:val="CIBTextBody"/>
      </w:pPr>
    </w:p>
    <w:p w14:paraId="4B28B1D8" w14:textId="77777777" w:rsidR="000F133C" w:rsidRDefault="003D6CB3">
      <w:pPr>
        <w:pStyle w:val="CIBHeading1"/>
      </w:pPr>
      <w:bookmarkStart w:id="45" w:name="__RefHeading___Toc94750_1129880572"/>
      <w:bookmarkEnd w:id="45"/>
      <w:r>
        <w:t>Certificat de performance énergétique</w:t>
      </w:r>
    </w:p>
    <w:p w14:paraId="733B7B44" w14:textId="77777777" w:rsidR="000F133C" w:rsidRDefault="003D6CB3">
      <w:pPr>
        <w:pStyle w:val="CIBTextBody"/>
      </w:pPr>
      <w:r>
        <w:rPr>
          <w:rFonts w:cs="Calibri"/>
        </w:rPr>
        <w:t xml:space="preserve">Le bailleur dispose pour le bien immobilier, objet du présent bail, d’un certificat PEB avec le numéro </w:t>
      </w:r>
      <w:r>
        <w:t>.............................. daté du .................. avec pour ☐ score énergétique .................. / ☐ label ..................</w:t>
      </w:r>
    </w:p>
    <w:p w14:paraId="4BF4CAB3" w14:textId="77777777" w:rsidR="000F133C" w:rsidRDefault="000F133C">
      <w:pPr>
        <w:pStyle w:val="CIBTextBody"/>
      </w:pPr>
    </w:p>
    <w:p w14:paraId="09111D8E" w14:textId="77777777" w:rsidR="000F133C" w:rsidRDefault="003D6CB3">
      <w:pPr>
        <w:pStyle w:val="CIBTextBody"/>
      </w:pPr>
      <w:r>
        <w:rPr>
          <w:rFonts w:cs="Calibri"/>
        </w:rPr>
        <w:t xml:space="preserve">Ce certificat a été remis au locataire, qui déclare avoir pris connaissance </w:t>
      </w:r>
      <w:r>
        <w:rPr>
          <w:rFonts w:cs="Calibri"/>
          <w:lang w:val="fr-FR"/>
        </w:rPr>
        <w:t xml:space="preserve">de son contenu, et ce </w:t>
      </w:r>
      <w:r>
        <w:rPr>
          <w:rFonts w:cs="Calibri"/>
        </w:rPr>
        <w:t>avant la signature du présent contrat</w:t>
      </w:r>
      <w:r>
        <w:t>.</w:t>
      </w:r>
    </w:p>
    <w:p w14:paraId="70A792F8" w14:textId="77777777" w:rsidR="000F133C" w:rsidRDefault="000F133C">
      <w:pPr>
        <w:pStyle w:val="CIBTextBody"/>
      </w:pPr>
    </w:p>
    <w:p w14:paraId="67BE31BF" w14:textId="77777777" w:rsidR="000F133C" w:rsidRDefault="003D6CB3">
      <w:pPr>
        <w:pStyle w:val="CIBTextBody"/>
      </w:pPr>
      <w:r>
        <w:t xml:space="preserve">Le locataire confirme que le certificat PEB n’est autre qu’un document informatif qui ne constituera en aucun cas un élément essentiel ou décisif pour conclure le présent contrat. </w:t>
      </w:r>
    </w:p>
    <w:p w14:paraId="06875DC2" w14:textId="77777777" w:rsidR="000F133C" w:rsidRDefault="000F133C">
      <w:pPr>
        <w:pStyle w:val="CIBTextBody"/>
      </w:pPr>
    </w:p>
    <w:p w14:paraId="12248823" w14:textId="77777777" w:rsidR="000F133C" w:rsidRDefault="003D6CB3">
      <w:pPr>
        <w:pStyle w:val="CIBTextBody"/>
      </w:pPr>
      <w:r>
        <w:t>Le locataire ne peut en aucun cas réclamer une réduction de prix ou exécution de travaux d’adaptation à charge du bailleur sur la base des informations fournies par le certificat de prestation énergétique.</w:t>
      </w:r>
    </w:p>
    <w:p w14:paraId="1E876415" w14:textId="77777777" w:rsidR="000F133C" w:rsidRDefault="000F133C">
      <w:pPr>
        <w:pStyle w:val="CIBTextBody"/>
      </w:pPr>
    </w:p>
    <w:p w14:paraId="4B174A67" w14:textId="77777777" w:rsidR="000F133C" w:rsidRDefault="003D6CB3">
      <w:pPr>
        <w:pStyle w:val="CIBTextBody"/>
        <w:rPr>
          <w:i/>
          <w:iCs/>
        </w:rPr>
      </w:pPr>
      <w:r>
        <w:rPr>
          <w:i/>
          <w:iCs/>
        </w:rPr>
        <w:t>Le cas échéant en cas de copropriété :</w:t>
      </w:r>
    </w:p>
    <w:p w14:paraId="578E23EA" w14:textId="77777777" w:rsidR="000F133C" w:rsidRDefault="003D6CB3">
      <w:pPr>
        <w:pStyle w:val="CIBTextBody"/>
      </w:pPr>
      <w:r>
        <w:t>Le propriétaire dispose d'un certificat de performance énergétique parties communes et le locataire confirme en avoir pris connaissance.</w:t>
      </w:r>
    </w:p>
    <w:p w14:paraId="0304A154" w14:textId="77777777" w:rsidR="000F133C" w:rsidRDefault="003D6CB3">
      <w:pPr>
        <w:pStyle w:val="CIBHeading1"/>
      </w:pPr>
      <w:bookmarkStart w:id="46" w:name="__RefHeading___Toc94752_1129880572"/>
      <w:bookmarkEnd w:id="46"/>
      <w:r>
        <w:t>Certificat amiante</w:t>
      </w:r>
    </w:p>
    <w:p w14:paraId="63ADB468" w14:textId="77777777" w:rsidR="000F133C" w:rsidRDefault="003D6CB3">
      <w:pPr>
        <w:pStyle w:val="CIBTextBody"/>
      </w:pPr>
      <w:r>
        <w:rPr>
          <w:rFonts w:cs="Calibri"/>
        </w:rPr>
        <w:t>Le bailleur dispose pour le bien immobilier, objet du présent bail ☐ pas d’un certificat amiante ☐ d’un certificat amiante avec un code unique……………………………...établie le ……………………………………..</w:t>
      </w:r>
    </w:p>
    <w:p w14:paraId="19EEF006" w14:textId="77777777" w:rsidR="000F133C" w:rsidRDefault="003D6CB3">
      <w:pPr>
        <w:pStyle w:val="CIBTextBody"/>
      </w:pPr>
      <w:r>
        <w:rPr>
          <w:rFonts w:cs="Calibri"/>
        </w:rPr>
        <w:t xml:space="preserve">Ce certificat a été remis au locataire, qui déclare avoir pris connaissance </w:t>
      </w:r>
      <w:r>
        <w:rPr>
          <w:rFonts w:cs="Calibri"/>
          <w:lang w:val="fr-FR"/>
        </w:rPr>
        <w:t>de son contenu</w:t>
      </w:r>
      <w:r>
        <w:t>.</w:t>
      </w:r>
    </w:p>
    <w:p w14:paraId="7E7AD26B" w14:textId="77777777" w:rsidR="000F133C" w:rsidRDefault="000F133C">
      <w:pPr>
        <w:pStyle w:val="CIBTextBody"/>
      </w:pPr>
    </w:p>
    <w:p w14:paraId="48E75492" w14:textId="77777777" w:rsidR="000F133C" w:rsidRDefault="003D6CB3">
      <w:pPr>
        <w:pStyle w:val="CIBTextBody"/>
      </w:pPr>
      <w:r>
        <w:t xml:space="preserve">Le locataire confirme que le certificat amiante n’est autre qu’un document informatif qui ne constituera en aucun cas un élément essentiel ou décisif pour conclure le présent contrat. </w:t>
      </w:r>
    </w:p>
    <w:p w14:paraId="6DA44F0F" w14:textId="77777777" w:rsidR="000F133C" w:rsidRDefault="003D6CB3">
      <w:pPr>
        <w:pStyle w:val="CIBHeading1"/>
      </w:pPr>
      <w:bookmarkStart w:id="47" w:name="__RefHeading___Toc94754_1129880572"/>
      <w:bookmarkEnd w:id="47"/>
      <w:r>
        <w:t>Élection de domicile</w:t>
      </w:r>
    </w:p>
    <w:p w14:paraId="5379F37A" w14:textId="77777777" w:rsidR="000F133C" w:rsidRDefault="003D6CB3">
      <w:pPr>
        <w:pStyle w:val="CIBTextBody"/>
      </w:pPr>
      <w:r>
        <w:rPr>
          <w:rFonts w:cs="Calibri"/>
        </w:rPr>
        <w:t>Pour l’exécution de cette convention, le locataire déclare faire élection de domicile dans le bien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w:t>
      </w:r>
      <w:r>
        <w:t>.</w:t>
      </w:r>
    </w:p>
    <w:p w14:paraId="087E6112" w14:textId="77777777" w:rsidR="000F133C" w:rsidRDefault="000F133C">
      <w:pPr>
        <w:pStyle w:val="CIBTextBody"/>
      </w:pPr>
    </w:p>
    <w:p w14:paraId="7FAD3DC4" w14:textId="77777777" w:rsidR="006E200E" w:rsidRDefault="006E200E">
      <w:pPr>
        <w:widowControl/>
        <w:rPr>
          <w:b/>
          <w:caps/>
          <w:color w:val="A29376"/>
        </w:rPr>
      </w:pPr>
      <w:bookmarkStart w:id="48" w:name="__RefHeading___Toc94756_1129880572"/>
      <w:bookmarkEnd w:id="48"/>
      <w:r>
        <w:br w:type="page"/>
      </w:r>
    </w:p>
    <w:p w14:paraId="735EA988" w14:textId="59FDFBAF" w:rsidR="000F133C" w:rsidRDefault="003D6CB3">
      <w:pPr>
        <w:pStyle w:val="CIBHeading1"/>
      </w:pPr>
      <w:r>
        <w:lastRenderedPageBreak/>
        <w:t xml:space="preserve">Note explicative vulgarisatrice </w:t>
      </w:r>
    </w:p>
    <w:p w14:paraId="570C77FD" w14:textId="517A4781" w:rsidR="000F133C" w:rsidRDefault="003D6CB3" w:rsidP="006E200E">
      <w:pPr>
        <w:pStyle w:val="CIBTextBody"/>
      </w:pPr>
      <w:bookmarkStart w:id="49" w:name="_Hlk534979753"/>
      <w:bookmarkEnd w:id="49"/>
      <w:r>
        <w:t xml:space="preserve">Une note explicative vulgarisatrice est établie par le Gouvernement flamand conformément à l'article 10 du décret du 9 novembre 2018 sur le bail d’habitation (à consulter sur </w:t>
      </w:r>
      <w:r>
        <w:rPr>
          <w:rStyle w:val="Hyperlink"/>
          <w:rFonts w:cs="Calibri"/>
          <w:lang w:eastAsia="en-US" w:bidi="ar-SA"/>
        </w:rPr>
        <w:t>www.vlaanderen.be/bouwen-wonen-en-energie/huren-en-verhuren</w:t>
      </w:r>
      <w:r>
        <w:t>).</w:t>
      </w:r>
    </w:p>
    <w:p w14:paraId="1863D07C" w14:textId="77777777" w:rsidR="000F133C" w:rsidRDefault="000F133C"/>
    <w:p w14:paraId="4841D4ED" w14:textId="77777777" w:rsidR="000F133C" w:rsidRDefault="003D6CB3">
      <w:pPr>
        <w:pStyle w:val="8LSCIBTextBody"/>
      </w:pPr>
      <w:r>
        <w:t>Fait en ............ exemplaires [</w:t>
      </w:r>
      <w:r>
        <w:rPr>
          <w:i/>
          <w:iCs/>
        </w:rPr>
        <w:t>autant d’originaux qu’il n’y a de parties ayant un intérêt distinct</w:t>
      </w:r>
      <w:r>
        <w:t>] à ............ le ............. Chaque partie reconnaît avoir reçu un exemplaire.</w:t>
      </w:r>
      <w:r>
        <w:br/>
      </w:r>
      <w:r>
        <w:br/>
        <w:t>Signatures:</w:t>
      </w:r>
    </w:p>
    <w:tbl>
      <w:tblPr>
        <w:tblW w:w="9634" w:type="dxa"/>
        <w:tblLayout w:type="fixed"/>
        <w:tblCellMar>
          <w:left w:w="0" w:type="dxa"/>
          <w:right w:w="0" w:type="dxa"/>
        </w:tblCellMar>
        <w:tblLook w:val="04A0" w:firstRow="1" w:lastRow="0" w:firstColumn="1" w:lastColumn="0" w:noHBand="0" w:noVBand="1"/>
      </w:tblPr>
      <w:tblGrid>
        <w:gridCol w:w="4818"/>
        <w:gridCol w:w="4816"/>
      </w:tblGrid>
      <w:tr w:rsidR="000F133C" w14:paraId="50C21C7C" w14:textId="77777777">
        <w:tc>
          <w:tcPr>
            <w:tcW w:w="4818" w:type="dxa"/>
          </w:tcPr>
          <w:p w14:paraId="20926490" w14:textId="77777777" w:rsidR="000F133C" w:rsidRDefault="003D6CB3">
            <w:pPr>
              <w:pStyle w:val="8LSTableContents"/>
            </w:pPr>
            <w:r>
              <w:t>Le bailleur</w:t>
            </w:r>
          </w:p>
        </w:tc>
        <w:tc>
          <w:tcPr>
            <w:tcW w:w="4816" w:type="dxa"/>
          </w:tcPr>
          <w:p w14:paraId="2B28A156" w14:textId="77777777" w:rsidR="000F133C" w:rsidRDefault="003D6CB3">
            <w:pPr>
              <w:pStyle w:val="8LSTableContents"/>
            </w:pPr>
            <w:r>
              <w:t>Le locataire</w:t>
            </w:r>
          </w:p>
        </w:tc>
      </w:tr>
      <w:tr w:rsidR="000F133C" w14:paraId="56F3A925" w14:textId="77777777">
        <w:tc>
          <w:tcPr>
            <w:tcW w:w="4818" w:type="dxa"/>
          </w:tcPr>
          <w:p w14:paraId="41CB9C62" w14:textId="77777777" w:rsidR="000F133C" w:rsidRDefault="003D6CB3">
            <w:pPr>
              <w:pStyle w:val="8LSTableContents"/>
              <w:rPr>
                <w:color w:val="FFFFFF"/>
              </w:rPr>
            </w:pPr>
            <w:r>
              <w:rPr>
                <w:color w:val="FFFFFF"/>
              </w:rPr>
              <w:t>#SIG01_100_200#</w:t>
            </w:r>
          </w:p>
          <w:p w14:paraId="3B3B458D" w14:textId="77777777" w:rsidR="000F133C" w:rsidRDefault="000F133C">
            <w:pPr>
              <w:pStyle w:val="8LSTableContents"/>
              <w:rPr>
                <w:color w:val="FFFFFF"/>
              </w:rPr>
            </w:pPr>
          </w:p>
          <w:p w14:paraId="6BE805EA" w14:textId="77777777" w:rsidR="000F133C" w:rsidRDefault="000F133C">
            <w:pPr>
              <w:pStyle w:val="8LSTableContents"/>
              <w:rPr>
                <w:color w:val="FFFFFF"/>
              </w:rPr>
            </w:pPr>
          </w:p>
          <w:p w14:paraId="3F37DE17" w14:textId="77777777" w:rsidR="000F133C" w:rsidRDefault="000F133C">
            <w:pPr>
              <w:pStyle w:val="8LSTableContents"/>
              <w:rPr>
                <w:color w:val="FFFFFF"/>
              </w:rPr>
            </w:pPr>
          </w:p>
          <w:p w14:paraId="5D4FEA67" w14:textId="77777777" w:rsidR="000F133C" w:rsidRDefault="000F133C">
            <w:pPr>
              <w:pStyle w:val="8LSTableContents"/>
              <w:rPr>
                <w:color w:val="FFFFFF"/>
              </w:rPr>
            </w:pPr>
          </w:p>
          <w:p w14:paraId="5DE04749" w14:textId="77777777" w:rsidR="000F133C" w:rsidRDefault="000F133C">
            <w:pPr>
              <w:pStyle w:val="8LSTableContents"/>
              <w:rPr>
                <w:color w:val="FFFFFF"/>
              </w:rPr>
            </w:pPr>
          </w:p>
          <w:p w14:paraId="001B9B82" w14:textId="77777777" w:rsidR="000F133C" w:rsidRDefault="000F133C">
            <w:pPr>
              <w:pStyle w:val="8LSTableContents"/>
              <w:rPr>
                <w:color w:val="FFFFFF"/>
              </w:rPr>
            </w:pPr>
          </w:p>
        </w:tc>
        <w:tc>
          <w:tcPr>
            <w:tcW w:w="4816" w:type="dxa"/>
          </w:tcPr>
          <w:p w14:paraId="3E29717D" w14:textId="77777777" w:rsidR="000F133C" w:rsidRDefault="003D6CB3">
            <w:pPr>
              <w:pStyle w:val="8LSTableContents"/>
              <w:rPr>
                <w:color w:val="FFFFFF"/>
              </w:rPr>
            </w:pPr>
            <w:r>
              <w:rPr>
                <w:color w:val="FFFFFF"/>
              </w:rPr>
              <w:t>#SIG02_100_200#</w:t>
            </w:r>
          </w:p>
        </w:tc>
      </w:tr>
      <w:tr w:rsidR="000F133C" w14:paraId="63781A16" w14:textId="77777777">
        <w:tc>
          <w:tcPr>
            <w:tcW w:w="4818" w:type="dxa"/>
          </w:tcPr>
          <w:p w14:paraId="5CACC569" w14:textId="77777777" w:rsidR="000F133C" w:rsidRDefault="003D6CB3">
            <w:pPr>
              <w:pStyle w:val="8LSTableContents"/>
            </w:pPr>
            <w:r>
              <w:rPr>
                <w:color w:val="FFFFFF"/>
              </w:rPr>
              <w:t>#SIG03_100_200#</w:t>
            </w:r>
          </w:p>
          <w:p w14:paraId="6B1E263B" w14:textId="77777777" w:rsidR="000F133C" w:rsidRDefault="000F133C">
            <w:pPr>
              <w:pStyle w:val="8LSTableContents"/>
              <w:rPr>
                <w:color w:val="FFFFFF"/>
              </w:rPr>
            </w:pPr>
          </w:p>
          <w:p w14:paraId="7EADA482" w14:textId="77777777" w:rsidR="000F133C" w:rsidRDefault="000F133C">
            <w:pPr>
              <w:pStyle w:val="8LSTableContents"/>
              <w:rPr>
                <w:color w:val="FFFFFF"/>
              </w:rPr>
            </w:pPr>
          </w:p>
          <w:p w14:paraId="668D11D3" w14:textId="77777777" w:rsidR="000F133C" w:rsidRDefault="000F133C">
            <w:pPr>
              <w:pStyle w:val="8LSTableContents"/>
              <w:rPr>
                <w:color w:val="FFFFFF"/>
              </w:rPr>
            </w:pPr>
          </w:p>
          <w:p w14:paraId="4CF1BC92" w14:textId="77777777" w:rsidR="000F133C" w:rsidRDefault="000F133C">
            <w:pPr>
              <w:pStyle w:val="8LSTableContents"/>
              <w:rPr>
                <w:color w:val="FFFFFF"/>
              </w:rPr>
            </w:pPr>
          </w:p>
          <w:p w14:paraId="70DBFC9C" w14:textId="77777777" w:rsidR="000F133C" w:rsidRDefault="000F133C">
            <w:pPr>
              <w:pStyle w:val="8LSTableContents"/>
              <w:rPr>
                <w:color w:val="FFFFFF"/>
              </w:rPr>
            </w:pPr>
          </w:p>
          <w:p w14:paraId="4276E921" w14:textId="77777777" w:rsidR="000F133C" w:rsidRDefault="000F133C">
            <w:pPr>
              <w:pStyle w:val="8LSTableContents"/>
              <w:rPr>
                <w:color w:val="FFFFFF"/>
              </w:rPr>
            </w:pPr>
          </w:p>
        </w:tc>
        <w:tc>
          <w:tcPr>
            <w:tcW w:w="4816" w:type="dxa"/>
          </w:tcPr>
          <w:p w14:paraId="66DA6596" w14:textId="77777777" w:rsidR="000F133C" w:rsidRDefault="003D6CB3">
            <w:pPr>
              <w:pStyle w:val="8LSTableContents"/>
            </w:pPr>
            <w:r>
              <w:rPr>
                <w:color w:val="FFFFFF"/>
              </w:rPr>
              <w:t>#SIG04_100_200#</w:t>
            </w:r>
          </w:p>
        </w:tc>
      </w:tr>
      <w:tr w:rsidR="000F133C" w14:paraId="73E035B1" w14:textId="77777777">
        <w:tc>
          <w:tcPr>
            <w:tcW w:w="4818" w:type="dxa"/>
          </w:tcPr>
          <w:p w14:paraId="118D9BBB" w14:textId="77777777" w:rsidR="000F133C" w:rsidRDefault="003D6CB3">
            <w:pPr>
              <w:pStyle w:val="8LSTableContents"/>
            </w:pPr>
            <w:r>
              <w:rPr>
                <w:color w:val="FFFFFF"/>
              </w:rPr>
              <w:t>#SIG05_100_200#</w:t>
            </w:r>
          </w:p>
          <w:p w14:paraId="009C1154" w14:textId="77777777" w:rsidR="000F133C" w:rsidRDefault="000F133C">
            <w:pPr>
              <w:pStyle w:val="8LSTableContents"/>
              <w:rPr>
                <w:color w:val="FFFFFF"/>
              </w:rPr>
            </w:pPr>
          </w:p>
          <w:p w14:paraId="7E51866C" w14:textId="77777777" w:rsidR="000F133C" w:rsidRDefault="000F133C">
            <w:pPr>
              <w:pStyle w:val="8LSTableContents"/>
              <w:rPr>
                <w:color w:val="FFFFFF"/>
              </w:rPr>
            </w:pPr>
          </w:p>
          <w:p w14:paraId="189EE54F" w14:textId="77777777" w:rsidR="000F133C" w:rsidRDefault="000F133C">
            <w:pPr>
              <w:pStyle w:val="8LSTableContents"/>
              <w:rPr>
                <w:color w:val="FFFFFF"/>
              </w:rPr>
            </w:pPr>
          </w:p>
          <w:p w14:paraId="22CFC152" w14:textId="77777777" w:rsidR="000F133C" w:rsidRDefault="000F133C">
            <w:pPr>
              <w:pStyle w:val="8LSTableContents"/>
              <w:rPr>
                <w:color w:val="FFFFFF"/>
              </w:rPr>
            </w:pPr>
          </w:p>
          <w:p w14:paraId="1738346B" w14:textId="77777777" w:rsidR="000F133C" w:rsidRDefault="000F133C">
            <w:pPr>
              <w:pStyle w:val="8LSTableContents"/>
              <w:rPr>
                <w:color w:val="FFFFFF"/>
              </w:rPr>
            </w:pPr>
          </w:p>
          <w:p w14:paraId="623FA73D" w14:textId="77777777" w:rsidR="000F133C" w:rsidRDefault="000F133C">
            <w:pPr>
              <w:pStyle w:val="8LSTableContents"/>
              <w:rPr>
                <w:color w:val="FFFFFF"/>
              </w:rPr>
            </w:pPr>
          </w:p>
        </w:tc>
        <w:tc>
          <w:tcPr>
            <w:tcW w:w="4816" w:type="dxa"/>
          </w:tcPr>
          <w:p w14:paraId="3EFFBC1B" w14:textId="77777777" w:rsidR="000F133C" w:rsidRDefault="003D6CB3">
            <w:pPr>
              <w:pStyle w:val="8LSTableContents"/>
            </w:pPr>
            <w:r>
              <w:rPr>
                <w:color w:val="FFFFFF"/>
              </w:rPr>
              <w:t>#SIG06_100_200#</w:t>
            </w:r>
          </w:p>
        </w:tc>
      </w:tr>
      <w:tr w:rsidR="000F133C" w14:paraId="437154C3" w14:textId="77777777">
        <w:tc>
          <w:tcPr>
            <w:tcW w:w="4818" w:type="dxa"/>
          </w:tcPr>
          <w:p w14:paraId="7B78B7FD" w14:textId="77777777" w:rsidR="000F133C" w:rsidRDefault="003D6CB3">
            <w:pPr>
              <w:pStyle w:val="8LSTableContents"/>
            </w:pPr>
            <w:r>
              <w:rPr>
                <w:color w:val="FFFFFF"/>
              </w:rPr>
              <w:t>#SIG07_100_200#</w:t>
            </w:r>
          </w:p>
          <w:p w14:paraId="61376C4E" w14:textId="77777777" w:rsidR="000F133C" w:rsidRDefault="000F133C">
            <w:pPr>
              <w:pStyle w:val="8LSTableContents"/>
              <w:rPr>
                <w:color w:val="FFFFFF"/>
              </w:rPr>
            </w:pPr>
          </w:p>
          <w:p w14:paraId="2642CEDE" w14:textId="77777777" w:rsidR="000F133C" w:rsidRDefault="000F133C">
            <w:pPr>
              <w:pStyle w:val="8LSTableContents"/>
              <w:rPr>
                <w:color w:val="FFFFFF"/>
              </w:rPr>
            </w:pPr>
          </w:p>
          <w:p w14:paraId="6C06EF04" w14:textId="77777777" w:rsidR="000F133C" w:rsidRDefault="000F133C">
            <w:pPr>
              <w:pStyle w:val="8LSTableContents"/>
              <w:rPr>
                <w:color w:val="FFFFFF"/>
              </w:rPr>
            </w:pPr>
          </w:p>
          <w:p w14:paraId="610C5A85" w14:textId="77777777" w:rsidR="000F133C" w:rsidRDefault="000F133C">
            <w:pPr>
              <w:pStyle w:val="8LSTableContents"/>
              <w:rPr>
                <w:color w:val="FFFFFF"/>
              </w:rPr>
            </w:pPr>
          </w:p>
          <w:p w14:paraId="31F99A13" w14:textId="77777777" w:rsidR="000F133C" w:rsidRDefault="000F133C">
            <w:pPr>
              <w:pStyle w:val="8LSTableContents"/>
              <w:rPr>
                <w:color w:val="FFFFFF"/>
              </w:rPr>
            </w:pPr>
          </w:p>
          <w:p w14:paraId="4F98AB1C" w14:textId="77777777" w:rsidR="000F133C" w:rsidRDefault="000F133C">
            <w:pPr>
              <w:pStyle w:val="8LSTableContents"/>
              <w:rPr>
                <w:color w:val="FFFFFF"/>
              </w:rPr>
            </w:pPr>
          </w:p>
        </w:tc>
        <w:tc>
          <w:tcPr>
            <w:tcW w:w="4816" w:type="dxa"/>
          </w:tcPr>
          <w:p w14:paraId="2EE933B4" w14:textId="77777777" w:rsidR="000F133C" w:rsidRDefault="003D6CB3">
            <w:pPr>
              <w:pStyle w:val="8LSTableContents"/>
            </w:pPr>
            <w:r>
              <w:rPr>
                <w:color w:val="FFFFFF"/>
              </w:rPr>
              <w:t>#SIG08_100_200#</w:t>
            </w:r>
          </w:p>
        </w:tc>
      </w:tr>
      <w:tr w:rsidR="000F133C" w14:paraId="58C7A3A0" w14:textId="77777777">
        <w:tc>
          <w:tcPr>
            <w:tcW w:w="4818" w:type="dxa"/>
          </w:tcPr>
          <w:p w14:paraId="6DCD848B" w14:textId="77777777" w:rsidR="000F133C" w:rsidRDefault="003D6CB3">
            <w:pPr>
              <w:pStyle w:val="8LSTableContents"/>
            </w:pPr>
            <w:r>
              <w:rPr>
                <w:color w:val="FFFFFF"/>
              </w:rPr>
              <w:t>#SIG09_100_200#</w:t>
            </w:r>
          </w:p>
          <w:p w14:paraId="0062C22F" w14:textId="77777777" w:rsidR="000F133C" w:rsidRDefault="000F133C">
            <w:pPr>
              <w:pStyle w:val="8LSTableContents"/>
              <w:rPr>
                <w:color w:val="FFFFFF"/>
              </w:rPr>
            </w:pPr>
          </w:p>
          <w:p w14:paraId="67C037F3" w14:textId="77777777" w:rsidR="000F133C" w:rsidRDefault="000F133C">
            <w:pPr>
              <w:pStyle w:val="8LSTableContents"/>
              <w:rPr>
                <w:color w:val="FFFFFF"/>
              </w:rPr>
            </w:pPr>
          </w:p>
          <w:p w14:paraId="542F4BEE" w14:textId="77777777" w:rsidR="000F133C" w:rsidRDefault="000F133C">
            <w:pPr>
              <w:pStyle w:val="8LSTableContents"/>
              <w:rPr>
                <w:color w:val="FFFFFF"/>
              </w:rPr>
            </w:pPr>
          </w:p>
          <w:p w14:paraId="3580CBD8" w14:textId="77777777" w:rsidR="000F133C" w:rsidRDefault="000F133C">
            <w:pPr>
              <w:pStyle w:val="8LSTableContents"/>
              <w:rPr>
                <w:color w:val="FFFFFF"/>
              </w:rPr>
            </w:pPr>
          </w:p>
          <w:p w14:paraId="2918E3E7" w14:textId="77777777" w:rsidR="000F133C" w:rsidRDefault="000F133C">
            <w:pPr>
              <w:pStyle w:val="8LSTableContents"/>
              <w:rPr>
                <w:color w:val="FFFFFF"/>
              </w:rPr>
            </w:pPr>
          </w:p>
          <w:p w14:paraId="3AEBE4DE" w14:textId="77777777" w:rsidR="000F133C" w:rsidRDefault="000F133C">
            <w:pPr>
              <w:pStyle w:val="8LSTableContents"/>
              <w:rPr>
                <w:color w:val="FFFFFF"/>
              </w:rPr>
            </w:pPr>
          </w:p>
        </w:tc>
        <w:tc>
          <w:tcPr>
            <w:tcW w:w="4816" w:type="dxa"/>
          </w:tcPr>
          <w:p w14:paraId="06B7EB39" w14:textId="77777777" w:rsidR="000F133C" w:rsidRDefault="003D6CB3">
            <w:pPr>
              <w:pStyle w:val="8LSTableContents"/>
            </w:pPr>
            <w:r>
              <w:rPr>
                <w:color w:val="FFFFFF"/>
              </w:rPr>
              <w:t>#SIG10_100_200#</w:t>
            </w:r>
          </w:p>
        </w:tc>
      </w:tr>
      <w:tr w:rsidR="000F133C" w14:paraId="2F1A792B" w14:textId="77777777">
        <w:tc>
          <w:tcPr>
            <w:tcW w:w="4818" w:type="dxa"/>
          </w:tcPr>
          <w:p w14:paraId="7DDD1A9F" w14:textId="77777777" w:rsidR="000F133C" w:rsidRDefault="003D6CB3">
            <w:pPr>
              <w:pStyle w:val="8LSTableContents"/>
            </w:pPr>
            <w:r>
              <w:rPr>
                <w:color w:val="FFFFFF"/>
              </w:rPr>
              <w:t>#SIG11_100_200#</w:t>
            </w:r>
          </w:p>
          <w:p w14:paraId="26533C60" w14:textId="77777777" w:rsidR="000F133C" w:rsidRDefault="000F133C">
            <w:pPr>
              <w:pStyle w:val="8LSTableContents"/>
              <w:rPr>
                <w:color w:val="FFFFFF"/>
              </w:rPr>
            </w:pPr>
          </w:p>
          <w:p w14:paraId="623FF707" w14:textId="77777777" w:rsidR="000F133C" w:rsidRDefault="000F133C">
            <w:pPr>
              <w:pStyle w:val="8LSTableContents"/>
              <w:rPr>
                <w:color w:val="FFFFFF"/>
              </w:rPr>
            </w:pPr>
          </w:p>
          <w:p w14:paraId="4AF4C4AC" w14:textId="77777777" w:rsidR="000F133C" w:rsidRDefault="000F133C">
            <w:pPr>
              <w:pStyle w:val="8LSTableContents"/>
              <w:rPr>
                <w:color w:val="FFFFFF"/>
              </w:rPr>
            </w:pPr>
          </w:p>
          <w:p w14:paraId="2B29E15D" w14:textId="77777777" w:rsidR="000F133C" w:rsidRDefault="000F133C">
            <w:pPr>
              <w:pStyle w:val="8LSTableContents"/>
              <w:rPr>
                <w:color w:val="FFFFFF"/>
              </w:rPr>
            </w:pPr>
          </w:p>
          <w:p w14:paraId="00B76F53" w14:textId="77777777" w:rsidR="000F133C" w:rsidRDefault="000F133C">
            <w:pPr>
              <w:pStyle w:val="8LSTableContents"/>
              <w:rPr>
                <w:color w:val="FFFFFF"/>
              </w:rPr>
            </w:pPr>
          </w:p>
          <w:p w14:paraId="18368205" w14:textId="77777777" w:rsidR="000F133C" w:rsidRDefault="000F133C">
            <w:pPr>
              <w:pStyle w:val="8LSTableContents"/>
              <w:rPr>
                <w:color w:val="FFFFFF"/>
              </w:rPr>
            </w:pPr>
          </w:p>
        </w:tc>
        <w:tc>
          <w:tcPr>
            <w:tcW w:w="4816" w:type="dxa"/>
          </w:tcPr>
          <w:p w14:paraId="7E26BC80" w14:textId="77777777" w:rsidR="000F133C" w:rsidRDefault="003D6CB3">
            <w:pPr>
              <w:pStyle w:val="8LSTableContents"/>
            </w:pPr>
            <w:r>
              <w:rPr>
                <w:color w:val="FFFFFF"/>
              </w:rPr>
              <w:lastRenderedPageBreak/>
              <w:t>#SIG12_100_200#</w:t>
            </w:r>
          </w:p>
        </w:tc>
      </w:tr>
    </w:tbl>
    <w:p w14:paraId="25A72FD4" w14:textId="77777777" w:rsidR="000F133C" w:rsidRDefault="000F133C">
      <w:pPr>
        <w:pStyle w:val="8LSCIBTextBody"/>
      </w:pPr>
    </w:p>
    <w:p w14:paraId="19E29D41" w14:textId="77777777" w:rsidR="000F133C" w:rsidRDefault="000F133C"/>
    <w:sectPr w:rsidR="000F133C">
      <w:headerReference w:type="even" r:id="rId11"/>
      <w:headerReference w:type="default" r:id="rId12"/>
      <w:footerReference w:type="default" r:id="rId13"/>
      <w:headerReference w:type="first" r:id="rId14"/>
      <w:pgSz w:w="11906" w:h="16838"/>
      <w:pgMar w:top="1134" w:right="1134" w:bottom="1686" w:left="1134" w:header="0" w:footer="1134"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3EA78" w14:textId="77777777" w:rsidR="00727BA6" w:rsidRDefault="00727BA6">
      <w:r>
        <w:separator/>
      </w:r>
    </w:p>
  </w:endnote>
  <w:endnote w:type="continuationSeparator" w:id="0">
    <w:p w14:paraId="4900FFFE" w14:textId="77777777" w:rsidR="00727BA6" w:rsidRDefault="0072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Liberation Serif">
    <w:altName w:val="Times New Roman"/>
    <w:panose1 w:val="020B0604020202020204"/>
    <w:charset w:val="01"/>
    <w:family w:val="roman"/>
    <w:pitch w:val="variable"/>
  </w:font>
  <w:font w:name="DejaVu Sans">
    <w:altName w:val="Verdan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Arial Unicode MS">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serif">
    <w:altName w:val="Times New Roman"/>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Calibri;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sans-serif">
    <w:altName w:val="Cambria"/>
    <w:panose1 w:val="020B0604020202020204"/>
    <w:charset w:val="00"/>
    <w:family w:val="roman"/>
    <w:notTrueType/>
    <w:pitch w:val="default"/>
  </w:font>
  <w:font w:name="Century Gothic Std">
    <w:altName w:val="Times New Roman"/>
    <w:panose1 w:val="020B0604020202020204"/>
    <w:charset w:val="00"/>
    <w:family w:val="swiss"/>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23979" w14:textId="77777777" w:rsidR="00BC2AE9" w:rsidRPr="001276B4" w:rsidRDefault="00BC2AE9" w:rsidP="00BC2AE9">
    <w:pPr>
      <w:pStyle w:val="Footer"/>
      <w:jc w:val="center"/>
      <w:rPr>
        <w:rFonts w:ascii="Century Gothic Std" w:hAnsi="Century Gothic Std"/>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3D7C08F8" w14:textId="1974594A" w:rsidR="000F133C" w:rsidRDefault="003D6CB3">
    <w:pPr>
      <w:pStyle w:val="Footer"/>
    </w:pPr>
    <w:r>
      <w:tab/>
    </w:r>
    <w:r>
      <w:tab/>
    </w:r>
    <w:r>
      <w:fldChar w:fldCharType="begin"/>
    </w:r>
    <w:r>
      <w:instrText>PAGE</w:instrText>
    </w:r>
    <w:r>
      <w:fldChar w:fldCharType="separate"/>
    </w:r>
    <w: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D98F0" w14:textId="77777777" w:rsidR="00727BA6" w:rsidRDefault="00727BA6">
      <w:pPr>
        <w:rPr>
          <w:sz w:val="12"/>
        </w:rPr>
      </w:pPr>
      <w:r>
        <w:separator/>
      </w:r>
    </w:p>
  </w:footnote>
  <w:footnote w:type="continuationSeparator" w:id="0">
    <w:p w14:paraId="246E1D02" w14:textId="77777777" w:rsidR="00727BA6" w:rsidRDefault="00727BA6">
      <w:pPr>
        <w:rPr>
          <w:sz w:val="12"/>
        </w:rPr>
      </w:pPr>
      <w:r>
        <w:continuationSeparator/>
      </w:r>
    </w:p>
  </w:footnote>
  <w:footnote w:id="1">
    <w:p w14:paraId="72BEED0E" w14:textId="77777777" w:rsidR="000F133C" w:rsidRDefault="003D6CB3">
      <w:pPr>
        <w:pStyle w:val="FootnoteText"/>
      </w:pPr>
      <w:r>
        <w:rPr>
          <w:rStyle w:val="FootnoteCharacters"/>
        </w:rPr>
        <w:footnoteRef/>
      </w:r>
      <w:r>
        <w:rPr>
          <w:rFonts w:cs="Calibri"/>
          <w:sz w:val="18"/>
          <w:szCs w:val="18"/>
        </w:rPr>
        <w:tab/>
        <w:t>Le Gouvernement flamand a établi un formulaire au moyen duquel l’institution financière confirme que la garantie locative est accordée vis-à-vis du bailleur, indépendamment de la manière dont cette garantie est formée (</w:t>
      </w:r>
      <w:r>
        <w:rPr>
          <w:rStyle w:val="Hyperlink"/>
          <w:rFonts w:cs="Calibri"/>
          <w:sz w:val="18"/>
          <w:szCs w:val="18"/>
          <w:lang w:eastAsia="en-US" w:bidi="ar-SA"/>
        </w:rPr>
        <w:t>www.vlaanderen.be/bouwen-wonen-en-energie/huren-en-verhuren</w:t>
      </w:r>
      <w:r>
        <w:rPr>
          <w:rFonts w:cs="Calibri"/>
          <w:sz w:val="18"/>
          <w:szCs w:val="18"/>
        </w:rPr>
        <w:t>)</w:t>
      </w:r>
      <w:r>
        <w:rPr>
          <w:rFonts w:ascii="Calibri;sans-serif" w:hAnsi="Calibri;sans-serif" w:cs="Calibri;sans-serif"/>
          <w:sz w:val="18"/>
          <w:szCs w:val="18"/>
        </w:rPr>
        <w:t>.</w:t>
      </w:r>
      <w:r>
        <w:t xml:space="preserve"> </w:t>
      </w:r>
    </w:p>
  </w:footnote>
  <w:footnote w:id="2">
    <w:p w14:paraId="21993969" w14:textId="77777777" w:rsidR="000F133C" w:rsidRDefault="003D6CB3">
      <w:pPr>
        <w:pStyle w:val="FootnoteText"/>
      </w:pPr>
      <w:r>
        <w:rPr>
          <w:rStyle w:val="FootnoteCharacters"/>
        </w:rPr>
        <w:footnoteRef/>
      </w:r>
      <w:r>
        <w:rPr>
          <w:rFonts w:cs="Calibri"/>
        </w:rPr>
        <w:tab/>
      </w:r>
      <w:r>
        <w:rPr>
          <w:rFonts w:cs="Calibri"/>
        </w:rPr>
        <w:t xml:space="preserve">A consulter sur le site web </w:t>
      </w:r>
      <w:r>
        <w:rPr>
          <w:rStyle w:val="Hyperlink"/>
          <w:rFonts w:cs="Calibri"/>
          <w:lang w:eastAsia="en-US" w:bidi="ar-SA"/>
        </w:rPr>
        <w:t>www.vlaanderen.be/bouwen-wonen-en-energie/huren-en-verhuren</w:t>
      </w:r>
      <w:r>
        <w:t xml:space="preserve"> </w:t>
      </w:r>
    </w:p>
  </w:footnote>
  <w:footnote w:id="3">
    <w:p w14:paraId="0E3C266C" w14:textId="77777777" w:rsidR="000F133C" w:rsidRDefault="003D6CB3">
      <w:pPr>
        <w:pStyle w:val="FootnoteText"/>
      </w:pPr>
      <w:r>
        <w:rPr>
          <w:rStyle w:val="FootnoteCharacters"/>
        </w:rPr>
        <w:footnoteRef/>
      </w:r>
      <w:r>
        <w:rPr>
          <w:rFonts w:cs="Calibri"/>
          <w:szCs w:val="18"/>
        </w:rPr>
        <w:tab/>
      </w:r>
      <w:r>
        <w:rPr>
          <w:rFonts w:cs="Calibri"/>
          <w:szCs w:val="18"/>
        </w:rPr>
        <w:t>A consulter sur le site web</w:t>
      </w:r>
      <w:r>
        <w:rPr>
          <w:rFonts w:ascii="Calibri;sans-serif" w:hAnsi="Calibri;sans-serif" w:cs="Calibri;sans-serif"/>
          <w:sz w:val="18"/>
          <w:szCs w:val="18"/>
        </w:rPr>
        <w:t xml:space="preserve"> </w:t>
      </w:r>
      <w:r>
        <w:rPr>
          <w:rStyle w:val="Hyperlink"/>
          <w:rFonts w:cs="Calibri"/>
          <w:lang w:eastAsia="en-US" w:bidi="ar-SA"/>
        </w:rPr>
        <w:t>www.vlaanderen.be/bouwen-wonen-en-energie/huren-en-verhuren</w:t>
      </w:r>
      <w:r>
        <w:rPr>
          <w:rFonts w:ascii="Calibri;sans-serif" w:hAnsi="Calibri;sans-serif" w:cs="Calibri;sans-serif"/>
        </w:rPr>
        <w:t xml:space="preserve"> </w:t>
      </w:r>
    </w:p>
  </w:footnote>
  <w:footnote w:id="4">
    <w:p w14:paraId="349AB655" w14:textId="77777777" w:rsidR="000F133C" w:rsidRDefault="003D6CB3">
      <w:pPr>
        <w:pStyle w:val="FootnoteText"/>
      </w:pPr>
      <w:r>
        <w:rPr>
          <w:rStyle w:val="FootnoteCharacters"/>
        </w:rPr>
        <w:footnoteRef/>
      </w:r>
      <w:r>
        <w:rPr>
          <w:rFonts w:cs="Calibri"/>
          <w:sz w:val="18"/>
          <w:szCs w:val="18"/>
        </w:rPr>
        <w:tab/>
      </w:r>
      <w:r>
        <w:rPr>
          <w:rFonts w:cs="Calibri"/>
          <w:sz w:val="18"/>
          <w:szCs w:val="18"/>
        </w:rPr>
        <w:t>L’obligation de placement des détecteurs de fumée ne vaut pas si l’habitation dispose d’un système de détecteur d’incendie qui est certifié et approuvé par un organisme agréé</w:t>
      </w:r>
      <w:r>
        <w:rPr>
          <w:rFonts w:ascii="Calibri;sans-serif" w:hAnsi="Calibri;sans-serif" w:cs="Calibri;sans-serif"/>
          <w:sz w:val="18"/>
          <w:szCs w:val="18"/>
        </w:rPr>
        <w:t xml:space="preserve">. </w:t>
      </w:r>
    </w:p>
    <w:p w14:paraId="2E519E17" w14:textId="77777777" w:rsidR="000F133C" w:rsidRDefault="000F133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7C8A2" w14:textId="77777777" w:rsidR="00BC11FB" w:rsidRDefault="00BC1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9E2D6" w14:textId="77777777" w:rsidR="00BC11FB" w:rsidRDefault="00BC1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89E3E" w14:textId="77777777" w:rsidR="00BC11FB" w:rsidRDefault="00BC1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91704"/>
    <w:multiLevelType w:val="multilevel"/>
    <w:tmpl w:val="45DC8EE6"/>
    <w:lvl w:ilvl="0">
      <w:start w:val="1"/>
      <w:numFmt w:val="bullet"/>
      <w:pStyle w:val="CIBBullets"/>
      <w:lvlText w:val="▪"/>
      <w:lvlJc w:val="left"/>
      <w:pPr>
        <w:tabs>
          <w:tab w:val="num" w:pos="720"/>
        </w:tabs>
        <w:ind w:left="720" w:hanging="360"/>
      </w:pPr>
      <w:rPr>
        <w:rFonts w:ascii="Segoe UI" w:hAnsi="Segoe UI" w:cs="Segoe UI" w:hint="default"/>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1" w15:restartNumberingAfterBreak="0">
    <w:nsid w:val="1E9E3DF3"/>
    <w:multiLevelType w:val="multilevel"/>
    <w:tmpl w:val="8DF44336"/>
    <w:lvl w:ilvl="0">
      <w:start w:val="1"/>
      <w:numFmt w:val="decimal"/>
      <w:pStyle w:val="CIBHeading1"/>
      <w:lvlText w:val="ARTICLE %1."/>
      <w:lvlJc w:val="left"/>
      <w:pPr>
        <w:tabs>
          <w:tab w:val="num" w:pos="432"/>
        </w:tabs>
        <w:ind w:left="432" w:hanging="432"/>
      </w:pPr>
    </w:lvl>
    <w:lvl w:ilvl="1">
      <w:start w:val="1"/>
      <w:numFmt w:val="decimal"/>
      <w:lvlText w:val="%1.%2"/>
      <w:lvlJc w:val="left"/>
      <w:pPr>
        <w:tabs>
          <w:tab w:val="num" w:pos="576"/>
        </w:tabs>
        <w:ind w:left="576" w:hanging="576"/>
      </w:pPr>
      <w:rPr>
        <w:color w:val="000000"/>
        <w:shd w:val="clear" w:color="auto" w:fill="auto"/>
      </w:rPr>
    </w:lvl>
    <w:lvl w:ilvl="2">
      <w:start w:val="1"/>
      <w:numFmt w:val="decimal"/>
      <w:lvlText w:val="%1.%2.%3"/>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29C128D"/>
    <w:multiLevelType w:val="multilevel"/>
    <w:tmpl w:val="B5F4C3F0"/>
    <w:lvl w:ilvl="0">
      <w:start w:val="1"/>
      <w:numFmt w:val="bullet"/>
      <w:pStyle w:val="CIBCheckboxes"/>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Wingdings 2" w:hAnsi="Wingdings 2" w:cs="Wingdings 2"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Wingdings 2" w:hAnsi="Wingdings 2" w:cs="Wingdings 2"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Wingdings 2" w:hAnsi="Wingdings 2" w:cs="Wingdings 2" w:hint="default"/>
      </w:rPr>
    </w:lvl>
  </w:abstractNum>
  <w:abstractNum w:abstractNumId="3" w15:restartNumberingAfterBreak="0">
    <w:nsid w:val="7CC03013"/>
    <w:multiLevelType w:val="multilevel"/>
    <w:tmpl w:val="2B26C37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57637408">
    <w:abstractNumId w:val="3"/>
  </w:num>
  <w:num w:numId="2" w16cid:durableId="1688289647">
    <w:abstractNumId w:val="1"/>
  </w:num>
  <w:num w:numId="3" w16cid:durableId="1381437619">
    <w:abstractNumId w:val="0"/>
  </w:num>
  <w:num w:numId="4" w16cid:durableId="1158417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displayBackgroundShape/>
  <w:proofState w:spelling="clean" w:grammar="clean"/>
  <w:defaultTabStop w:val="4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3C"/>
    <w:rsid w:val="00037CA5"/>
    <w:rsid w:val="000F133C"/>
    <w:rsid w:val="003D6CB3"/>
    <w:rsid w:val="006E200E"/>
    <w:rsid w:val="00727BA6"/>
    <w:rsid w:val="007B3689"/>
    <w:rsid w:val="008B1D4C"/>
    <w:rsid w:val="00A623DE"/>
    <w:rsid w:val="00BC11FB"/>
    <w:rsid w:val="00BC2AE9"/>
    <w:rsid w:val="00C71909"/>
    <w:rsid w:val="00DE3C2E"/>
    <w:rsid w:val="00F8202C"/>
    <w:rsid w:val="00FD11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6E5F5"/>
  <w15:docId w15:val="{03342683-C44C-444A-AB51-BBB09663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SimSun" w:hAnsi="Calibri" w:cs="Lucida Sans"/>
      <w:kern w:val="2"/>
      <w:sz w:val="22"/>
      <w:lang w:val="nl-BE"/>
    </w:r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semiHidden/>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1"/>
      </w:num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rPr>
      <w:color w:val="000000"/>
      <w:shd w:val="clear" w:color="auto" w:fill="auto"/>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egoe UI" w:hAnsi="Segoe UI" w:cs="Segoe UI"/>
      <w:color w:val="000000"/>
      <w:shd w:val="clear" w:color="auto" w:fill="auto"/>
    </w:rPr>
  </w:style>
  <w:style w:type="character" w:customStyle="1" w:styleId="WW8Num3z0">
    <w:name w:val="WW8Num3z0"/>
    <w:qFormat/>
    <w:rPr>
      <w:rFonts w:ascii="Wingdings 2" w:hAnsi="Wingdings 2" w:cs="OpenSymbol;Arial Unicode MS"/>
    </w:rPr>
  </w:style>
  <w:style w:type="character" w:customStyle="1" w:styleId="NumberingSymbols">
    <w:name w:val="Numbering Symbols"/>
    <w:qFormat/>
  </w:style>
  <w:style w:type="character" w:customStyle="1" w:styleId="CIBNumberingSymbols">
    <w:name w:val="CIB Numbering Symbols"/>
    <w:basedOn w:val="NumberingSymbols"/>
    <w:qFormat/>
    <w:rPr>
      <w:color w:val="000000"/>
      <w:shd w:val="clear" w:color="auto" w:fill="auto"/>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CIBBullet">
    <w:name w:val="CIB Bullet"/>
    <w:basedOn w:val="Bullets"/>
    <w:qFormat/>
    <w:rPr>
      <w:rFonts w:ascii="OpenSymbol;Arial Unicode MS" w:eastAsia="OpenSymbol;Arial Unicode MS" w:hAnsi="OpenSymbol;Arial Unicode MS" w:cs="OpenSymbol;Arial Unicode MS"/>
      <w:color w:val="000000"/>
      <w:shd w:val="clear" w:color="auto" w:fill="auto"/>
    </w:rPr>
  </w:style>
  <w:style w:type="character" w:customStyle="1" w:styleId="SourceText">
    <w:name w:val="Source Text"/>
    <w:qFormat/>
    <w:rPr>
      <w:rFonts w:ascii="Courier New" w:eastAsia="NSimSun" w:hAnsi="Courier New" w:cs="Courier New"/>
    </w:rPr>
  </w:style>
  <w:style w:type="character" w:customStyle="1" w:styleId="LineNumbering">
    <w:name w:val="Line Numbering"/>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Characters">
    <w:name w:val="Endnote Characters"/>
    <w:qFormat/>
  </w:style>
  <w:style w:type="character" w:customStyle="1" w:styleId="EndnoteAnchor">
    <w:name w:val="Endnote Anchor"/>
    <w:rPr>
      <w:vertAlign w:val="superscript"/>
    </w:rPr>
  </w:style>
  <w:style w:type="character" w:styleId="Hyperlink">
    <w:name w:val="Hyperlink"/>
    <w:rPr>
      <w:color w:val="000080"/>
      <w:u w:val="single"/>
    </w:rPr>
  </w:style>
  <w:style w:type="character" w:customStyle="1" w:styleId="IndexLink">
    <w:name w:val="Index Link"/>
    <w:qFormat/>
  </w:style>
  <w:style w:type="character" w:styleId="FollowedHyperlink">
    <w:name w:val="FollowedHyperlink"/>
    <w:rPr>
      <w:color w:val="800000"/>
      <w:u w:val="single"/>
    </w:rPr>
  </w:style>
  <w:style w:type="character" w:customStyle="1" w:styleId="1LSNumberingSymbols">
    <w:name w:val="1LS_Numbering Symbols"/>
    <w:qFormat/>
  </w:style>
  <w:style w:type="character" w:customStyle="1" w:styleId="1LSCIBNumberingSymbols">
    <w:name w:val="1LS_CIB Numbering Symbols"/>
    <w:basedOn w:val="1LSNumberingSymbols"/>
    <w:qFormat/>
    <w:rPr>
      <w:color w:val="000000"/>
      <w:shd w:val="clear" w:color="auto" w:fill="auto"/>
    </w:rPr>
  </w:style>
  <w:style w:type="character" w:customStyle="1" w:styleId="1LSBulletSymbols">
    <w:name w:val="1LS_Bullet Symbols"/>
    <w:qFormat/>
    <w:rPr>
      <w:rFonts w:ascii="OpenSymbol;Arial Unicode MS" w:eastAsia="OpenSymbol;Arial Unicode MS" w:hAnsi="OpenSymbol;Arial Unicode MS" w:cs="OpenSymbol;Arial Unicode MS"/>
    </w:rPr>
  </w:style>
  <w:style w:type="character" w:customStyle="1" w:styleId="1LSCIBBullets">
    <w:name w:val="1LS_CIB Bullets"/>
    <w:basedOn w:val="1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1LSCIBBullet">
    <w:name w:val="1LS_CIB Bullet"/>
    <w:basedOn w:val="1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1LSSourceText">
    <w:name w:val="1LS_Source Text"/>
    <w:qFormat/>
    <w:rPr>
      <w:rFonts w:ascii="Courier New" w:eastAsia="NSimSun" w:hAnsi="Courier New" w:cs="Courier New"/>
    </w:rPr>
  </w:style>
  <w:style w:type="character" w:customStyle="1" w:styleId="1LSLinenumbering">
    <w:name w:val="1LS_Line numbering"/>
    <w:qFormat/>
  </w:style>
  <w:style w:type="character" w:customStyle="1" w:styleId="1LSFootnoteSymbol">
    <w:name w:val="1LS_Footnote Symbol"/>
    <w:qFormat/>
  </w:style>
  <w:style w:type="character" w:customStyle="1" w:styleId="1LSFootnoteanchor">
    <w:name w:val="1LS_Footnote anchor"/>
    <w:qFormat/>
    <w:rPr>
      <w:vertAlign w:val="superscript"/>
    </w:rPr>
  </w:style>
  <w:style w:type="character" w:customStyle="1" w:styleId="1LSEndnoteSymbol">
    <w:name w:val="1LS_Endnote Symbol"/>
    <w:qFormat/>
  </w:style>
  <w:style w:type="character" w:customStyle="1" w:styleId="1LSEndnoteanchor">
    <w:name w:val="1LS_Endnote anchor"/>
    <w:qFormat/>
    <w:rPr>
      <w:vertAlign w:val="superscript"/>
    </w:rPr>
  </w:style>
  <w:style w:type="character" w:customStyle="1" w:styleId="2LSNumberingSymbols">
    <w:name w:val="2LS_Numbering Symbols"/>
    <w:qFormat/>
  </w:style>
  <w:style w:type="character" w:customStyle="1" w:styleId="2LSCIBNumberingSymbols">
    <w:name w:val="2LS_CIB Numbering Symbols"/>
    <w:basedOn w:val="2LSNumberingSymbols"/>
    <w:qFormat/>
    <w:rPr>
      <w:color w:val="CC0000"/>
      <w:shd w:val="clear" w:color="auto" w:fill="auto"/>
    </w:rPr>
  </w:style>
  <w:style w:type="character" w:customStyle="1" w:styleId="2LSBulletSymbols">
    <w:name w:val="2LS_Bullet Symbols"/>
    <w:qFormat/>
    <w:rPr>
      <w:rFonts w:ascii="OpenSymbol;Arial Unicode MS" w:eastAsia="OpenSymbol;Arial Unicode MS" w:hAnsi="OpenSymbol;Arial Unicode MS" w:cs="OpenSymbol;Arial Unicode MS"/>
    </w:rPr>
  </w:style>
  <w:style w:type="character" w:customStyle="1" w:styleId="2LSCIBBullets">
    <w:name w:val="2LS_CIB Bullets"/>
    <w:basedOn w:val="2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2LSCIBBullet">
    <w:name w:val="2LS_CIB Bullet"/>
    <w:basedOn w:val="2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2LSSourceText">
    <w:name w:val="2LS_Source Text"/>
    <w:qFormat/>
    <w:rPr>
      <w:rFonts w:ascii="Courier New" w:eastAsia="NSimSun" w:hAnsi="Courier New" w:cs="Courier New"/>
    </w:rPr>
  </w:style>
  <w:style w:type="character" w:customStyle="1" w:styleId="2LSLinenumbering">
    <w:name w:val="2LS_Line numbering"/>
    <w:qFormat/>
  </w:style>
  <w:style w:type="character" w:customStyle="1" w:styleId="2LSFootnoteSymbol">
    <w:name w:val="2LS_Footnote Symbol"/>
    <w:qFormat/>
  </w:style>
  <w:style w:type="character" w:customStyle="1" w:styleId="2LSFootnoteanchor">
    <w:name w:val="2LS_Footnote anchor"/>
    <w:qFormat/>
    <w:rPr>
      <w:vertAlign w:val="superscript"/>
    </w:rPr>
  </w:style>
  <w:style w:type="character" w:customStyle="1" w:styleId="2LSEndnoteSymbol">
    <w:name w:val="2LS_Endnote Symbol"/>
    <w:qFormat/>
  </w:style>
  <w:style w:type="character" w:customStyle="1" w:styleId="2LSEndnoteanchor">
    <w:name w:val="2LS_Endnote anchor"/>
    <w:qFormat/>
    <w:rPr>
      <w:vertAlign w:val="superscript"/>
    </w:rPr>
  </w:style>
  <w:style w:type="character" w:customStyle="1" w:styleId="3LSNumberingSymbols">
    <w:name w:val="3LS_Numbering Symbols"/>
    <w:qFormat/>
  </w:style>
  <w:style w:type="character" w:customStyle="1" w:styleId="3LSCIBNumberingSymbols">
    <w:name w:val="3LS_CIB Numbering Symbols"/>
    <w:basedOn w:val="3LSNumberingSymbols"/>
    <w:qFormat/>
    <w:rPr>
      <w:color w:val="CC0000"/>
      <w:shd w:val="clear" w:color="auto" w:fill="auto"/>
    </w:rPr>
  </w:style>
  <w:style w:type="character" w:customStyle="1" w:styleId="3LSBulletSymbols">
    <w:name w:val="3LS_Bullet Symbols"/>
    <w:qFormat/>
    <w:rPr>
      <w:rFonts w:ascii="OpenSymbol;Arial Unicode MS" w:eastAsia="OpenSymbol;Arial Unicode MS" w:hAnsi="OpenSymbol;Arial Unicode MS" w:cs="OpenSymbol;Arial Unicode MS"/>
    </w:rPr>
  </w:style>
  <w:style w:type="character" w:customStyle="1" w:styleId="3LSCIBBullet">
    <w:name w:val="3LS_CIB Bullet"/>
    <w:basedOn w:val="3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3LSSourceText">
    <w:name w:val="3LS_Source Text"/>
    <w:qFormat/>
    <w:rPr>
      <w:rFonts w:ascii="Courier New" w:eastAsia="NSimSun" w:hAnsi="Courier New" w:cs="Courier New"/>
    </w:rPr>
  </w:style>
  <w:style w:type="character" w:customStyle="1" w:styleId="3LSLinenumbering">
    <w:name w:val="3LS_Line numbering"/>
    <w:qFormat/>
  </w:style>
  <w:style w:type="character" w:customStyle="1" w:styleId="3LSFootnoteSymbol">
    <w:name w:val="3LS_Footnote Symbol"/>
    <w:qFormat/>
  </w:style>
  <w:style w:type="character" w:customStyle="1" w:styleId="3LSFootnoteanchor">
    <w:name w:val="3LS_Footnote anchor"/>
    <w:qFormat/>
    <w:rPr>
      <w:vertAlign w:val="superscript"/>
    </w:rPr>
  </w:style>
  <w:style w:type="character" w:customStyle="1" w:styleId="3LSEndnoteSymbol">
    <w:name w:val="3LS_Endnote Symbol"/>
    <w:qFormat/>
  </w:style>
  <w:style w:type="character" w:customStyle="1" w:styleId="3LSEndnoteanchor">
    <w:name w:val="3LS_Endnote anchor"/>
    <w:qFormat/>
    <w:rPr>
      <w:vertAlign w:val="superscript"/>
    </w:rPr>
  </w:style>
  <w:style w:type="character" w:customStyle="1" w:styleId="5LSDefaultParagraphFont">
    <w:name w:val="5LS_Default Paragraph Font"/>
    <w:qFormat/>
  </w:style>
  <w:style w:type="character" w:customStyle="1" w:styleId="6LSNumberingSymbols">
    <w:name w:val="6LS_Numbering Symbols"/>
    <w:qFormat/>
  </w:style>
  <w:style w:type="character" w:customStyle="1" w:styleId="6LSCIBNumberingSymbols">
    <w:name w:val="6LS_CIB Numbering Symbols"/>
    <w:basedOn w:val="6LSNumberingSymbols"/>
    <w:qFormat/>
    <w:rPr>
      <w:color w:val="000000"/>
      <w:shd w:val="clear" w:color="auto" w:fill="auto"/>
    </w:rPr>
  </w:style>
  <w:style w:type="character" w:customStyle="1" w:styleId="6LSBulletSymbols">
    <w:name w:val="6LS_Bullet Symbols"/>
    <w:qFormat/>
    <w:rPr>
      <w:rFonts w:ascii="OpenSymbol;Arial Unicode MS" w:eastAsia="OpenSymbol;Arial Unicode MS" w:hAnsi="OpenSymbol;Arial Unicode MS" w:cs="OpenSymbol;Arial Unicode MS"/>
    </w:rPr>
  </w:style>
  <w:style w:type="character" w:customStyle="1" w:styleId="6LSCIBBullet">
    <w:name w:val="6LS_CIB Bullet"/>
    <w:basedOn w:val="6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6LSSourceText">
    <w:name w:val="6LS_Source Text"/>
    <w:qFormat/>
    <w:rPr>
      <w:rFonts w:ascii="Courier New" w:eastAsia="NSimSun" w:hAnsi="Courier New" w:cs="Courier New"/>
    </w:rPr>
  </w:style>
  <w:style w:type="character" w:customStyle="1" w:styleId="6LSLinenumbering">
    <w:name w:val="6LS_Line numbering"/>
    <w:qFormat/>
  </w:style>
  <w:style w:type="character" w:customStyle="1" w:styleId="6LSFootnoteSymbol">
    <w:name w:val="6LS_Footnote Symbol"/>
    <w:qFormat/>
  </w:style>
  <w:style w:type="character" w:customStyle="1" w:styleId="6LSFootnoteanchor">
    <w:name w:val="6LS_Footnote anchor"/>
    <w:qFormat/>
    <w:rPr>
      <w:vertAlign w:val="superscript"/>
    </w:rPr>
  </w:style>
  <w:style w:type="character" w:customStyle="1" w:styleId="6LSEndnoteSymbol">
    <w:name w:val="6LS_Endnote Symbol"/>
    <w:qFormat/>
  </w:style>
  <w:style w:type="character" w:customStyle="1" w:styleId="6LSEndnoteanchor">
    <w:name w:val="6LS_Endnote anchor"/>
    <w:qFormat/>
    <w:rPr>
      <w:vertAlign w:val="superscript"/>
    </w:rPr>
  </w:style>
  <w:style w:type="character" w:customStyle="1" w:styleId="7LSNumberingSymbols">
    <w:name w:val="7LS_Numbering Symbols"/>
    <w:qFormat/>
  </w:style>
  <w:style w:type="character" w:customStyle="1" w:styleId="7LSCIBNumberingSymbols">
    <w:name w:val="7LS_CIB Numbering Symbols"/>
    <w:basedOn w:val="7LSNumberingSymbols"/>
    <w:qFormat/>
    <w:rPr>
      <w:color w:val="000000"/>
      <w:shd w:val="clear" w:color="auto" w:fill="auto"/>
    </w:rPr>
  </w:style>
  <w:style w:type="character" w:customStyle="1" w:styleId="7LSBulletSymbols">
    <w:name w:val="7LS_Bullet Symbols"/>
    <w:qFormat/>
    <w:rPr>
      <w:rFonts w:ascii="OpenSymbol;Arial Unicode MS" w:eastAsia="OpenSymbol;Arial Unicode MS" w:hAnsi="OpenSymbol;Arial Unicode MS" w:cs="OpenSymbol;Arial Unicode MS"/>
    </w:rPr>
  </w:style>
  <w:style w:type="character" w:customStyle="1" w:styleId="7LSCIBBullet">
    <w:name w:val="7LS_CIB Bullet"/>
    <w:basedOn w:val="7LSBulletSymbols"/>
    <w:qFormat/>
    <w:rPr>
      <w:rFonts w:ascii="OpenSymbol;Arial Unicode MS" w:eastAsia="OpenSymbol;Arial Unicode MS" w:hAnsi="OpenSymbol;Arial Unicode MS" w:cs="OpenSymbol;Arial Unicode MS"/>
      <w:color w:val="000000"/>
      <w:shd w:val="clear" w:color="auto" w:fill="auto"/>
    </w:rPr>
  </w:style>
  <w:style w:type="character" w:customStyle="1" w:styleId="7LSSourceText">
    <w:name w:val="7LS_Source Text"/>
    <w:qFormat/>
    <w:rPr>
      <w:rFonts w:ascii="Courier New" w:eastAsia="NSimSun" w:hAnsi="Courier New" w:cs="Courier New"/>
    </w:rPr>
  </w:style>
  <w:style w:type="character" w:customStyle="1" w:styleId="7LSLinenumbering">
    <w:name w:val="7LS_Line numbering"/>
    <w:qFormat/>
  </w:style>
  <w:style w:type="character" w:customStyle="1" w:styleId="7LSFootnoteSymbol">
    <w:name w:val="7LS_Footnote Symbol"/>
    <w:qFormat/>
  </w:style>
  <w:style w:type="character" w:customStyle="1" w:styleId="7LSFootnoteanchor">
    <w:name w:val="7LS_Footnote anchor"/>
    <w:qFormat/>
    <w:rPr>
      <w:vertAlign w:val="superscript"/>
    </w:rPr>
  </w:style>
  <w:style w:type="character" w:customStyle="1" w:styleId="7LSEndnoteSymbol">
    <w:name w:val="7LS_Endnote Symbol"/>
    <w:qFormat/>
  </w:style>
  <w:style w:type="character" w:customStyle="1" w:styleId="7LSEndnoteanchor">
    <w:name w:val="7LS_Endnote anchor"/>
    <w:qFormat/>
    <w:rPr>
      <w:vertAlign w:val="superscript"/>
    </w:rPr>
  </w:style>
  <w:style w:type="character" w:customStyle="1" w:styleId="8LSNumberingSymbols">
    <w:name w:val="8LS_Numbering Symbols"/>
    <w:qFormat/>
  </w:style>
  <w:style w:type="character" w:customStyle="1" w:styleId="8LSCIBNumberingSymbols">
    <w:name w:val="8LS_CIB Numbering Symbols"/>
    <w:basedOn w:val="8LSNumberingSymbols"/>
    <w:qFormat/>
    <w:rPr>
      <w:color w:val="CC0000"/>
      <w:shd w:val="clear" w:color="auto" w:fill="auto"/>
    </w:rPr>
  </w:style>
  <w:style w:type="character" w:customStyle="1" w:styleId="8LSBulletSymbols">
    <w:name w:val="8LS_Bullet Symbols"/>
    <w:qFormat/>
    <w:rPr>
      <w:rFonts w:ascii="OpenSymbol;Arial Unicode MS" w:eastAsia="OpenSymbol;Arial Unicode MS" w:hAnsi="OpenSymbol;Arial Unicode MS" w:cs="OpenSymbol;Arial Unicode MS"/>
    </w:rPr>
  </w:style>
  <w:style w:type="character" w:customStyle="1" w:styleId="8LSCIBBullet">
    <w:name w:val="8LS_CIB Bullet"/>
    <w:basedOn w:val="8LSBulletSymbols"/>
    <w:qFormat/>
    <w:rPr>
      <w:rFonts w:ascii="OpenSymbol;Arial Unicode MS" w:eastAsia="OpenSymbol;Arial Unicode MS" w:hAnsi="OpenSymbol;Arial Unicode MS" w:cs="OpenSymbol;Arial Unicode MS"/>
      <w:color w:val="CC0000"/>
      <w:shd w:val="clear" w:color="auto" w:fill="auto"/>
    </w:rPr>
  </w:style>
  <w:style w:type="character" w:customStyle="1" w:styleId="8LSSourceText">
    <w:name w:val="8LS_Source Text"/>
    <w:qFormat/>
    <w:rPr>
      <w:rFonts w:ascii="Courier New" w:eastAsia="NSimSun" w:hAnsi="Courier New" w:cs="Courier New"/>
    </w:rPr>
  </w:style>
  <w:style w:type="character" w:customStyle="1" w:styleId="8LSLinenumbering">
    <w:name w:val="8LS_Line numbering"/>
    <w:qFormat/>
  </w:style>
  <w:style w:type="character" w:customStyle="1" w:styleId="8LSFootnoteSymbol">
    <w:name w:val="8LS_Footnote Symbol"/>
    <w:qFormat/>
  </w:style>
  <w:style w:type="character" w:customStyle="1" w:styleId="8LSFootnoteanchor">
    <w:name w:val="8LS_Footnote anchor"/>
    <w:qFormat/>
    <w:rPr>
      <w:vertAlign w:val="superscript"/>
    </w:rPr>
  </w:style>
  <w:style w:type="character" w:customStyle="1" w:styleId="8LSEndnoteSymbol">
    <w:name w:val="8LS_Endnote Symbol"/>
    <w:qFormat/>
  </w:style>
  <w:style w:type="character" w:customStyle="1" w:styleId="8LSEndnoteanchor">
    <w:name w:val="8LS_Endnote anchor"/>
    <w:qFormat/>
    <w:rPr>
      <w:vertAlign w:val="superscript"/>
    </w:rPr>
  </w:style>
  <w:style w:type="character" w:customStyle="1" w:styleId="9LSDefaultParagraphFont">
    <w:name w:val="9LS_Default Paragraph Font"/>
    <w:qFormat/>
  </w:style>
  <w:style w:type="character" w:customStyle="1" w:styleId="10LSDefaultParagraphFont">
    <w:name w:val="10LS_Default Paragraph Font"/>
    <w:qFormat/>
  </w:style>
  <w:style w:type="character" w:customStyle="1" w:styleId="11LSDefaultParagraphFont">
    <w:name w:val="11LS_Default Paragraph Font"/>
    <w:qFormat/>
  </w:style>
  <w:style w:type="character" w:customStyle="1" w:styleId="12LSDefaultParagraphFont">
    <w:name w:val="12LS_Default Paragraph Font"/>
    <w:qFormat/>
  </w:style>
  <w:style w:type="character" w:customStyle="1" w:styleId="13LSDefaultParagraphFont">
    <w:name w:val="13LS_Default Paragraph Font"/>
    <w:qFormat/>
  </w:style>
  <w:style w:type="character" w:customStyle="1" w:styleId="14LSDefaultParagraphFont">
    <w:name w:val="14LS_Default Paragraph Font"/>
    <w:qFormat/>
  </w:style>
  <w:style w:type="character" w:customStyle="1" w:styleId="15LSDefaultParagraphFont">
    <w:name w:val="15LS_Default Paragraph Font"/>
    <w:qFormat/>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line="288" w:lineRule="auto"/>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rPr>
      <w:sz w:val="24"/>
    </w:rPr>
  </w:style>
  <w:style w:type="paragraph" w:customStyle="1" w:styleId="CIBTextBody">
    <w:name w:val="CIB Text Body"/>
    <w:basedOn w:val="Normal"/>
    <w:qFormat/>
    <w:pPr>
      <w:tabs>
        <w:tab w:val="right" w:leader="dot" w:pos="9648"/>
      </w:tabs>
      <w:contextualSpacing/>
    </w:pPr>
  </w:style>
  <w:style w:type="paragraph" w:customStyle="1" w:styleId="CIBHeading1">
    <w:name w:val="CIB Heading 1"/>
    <w:basedOn w:val="CIBTextBody"/>
    <w:next w:val="CIBTextBody"/>
    <w:qFormat/>
    <w:rsid w:val="006E200E"/>
    <w:pPr>
      <w:keepNext/>
      <w:numPr>
        <w:numId w:val="2"/>
      </w:numPr>
      <w:pBdr>
        <w:top w:val="single" w:sz="4" w:space="1" w:color="000000"/>
        <w:left w:val="single" w:sz="4" w:space="1" w:color="000000"/>
      </w:pBdr>
      <w:tabs>
        <w:tab w:val="clear" w:pos="9648"/>
      </w:tabs>
      <w:spacing w:before="238" w:after="119"/>
      <w:outlineLvl w:val="0"/>
    </w:pPr>
    <w:rPr>
      <w:b/>
      <w:caps/>
      <w:color w:val="A29376"/>
    </w:rPr>
  </w:style>
  <w:style w:type="paragraph" w:customStyle="1" w:styleId="Quotations">
    <w:name w:val="Quotations"/>
    <w:basedOn w:val="Normal"/>
    <w:qFormat/>
    <w:pPr>
      <w:spacing w:after="283"/>
      <w:ind w:left="567" w:right="567"/>
    </w:pPr>
  </w:style>
  <w:style w:type="paragraph" w:styleId="Title">
    <w:name w:val="Title"/>
    <w:basedOn w:val="Heading"/>
    <w:next w:val="BodyText"/>
    <w:uiPriority w:val="10"/>
    <w:qFormat/>
    <w:pPr>
      <w:jc w:val="center"/>
    </w:pPr>
    <w:rPr>
      <w:b/>
      <w:bCs/>
      <w:sz w:val="56"/>
      <w:szCs w:val="56"/>
    </w:rPr>
  </w:style>
  <w:style w:type="paragraph" w:styleId="Subtitle">
    <w:name w:val="Subtitle"/>
    <w:basedOn w:val="Heading"/>
    <w:next w:val="BodyText"/>
    <w:uiPriority w:val="11"/>
    <w:qFormat/>
    <w:pPr>
      <w:spacing w:before="60"/>
      <w:jc w:val="center"/>
    </w:pPr>
    <w:rPr>
      <w:sz w:val="36"/>
      <w:szCs w:val="36"/>
    </w:rPr>
  </w:style>
  <w:style w:type="paragraph" w:customStyle="1" w:styleId="CIBHeading2">
    <w:name w:val="CIB Heading 2"/>
    <w:basedOn w:val="CIBTextBody"/>
    <w:qFormat/>
    <w:pPr>
      <w:keepLines/>
      <w:tabs>
        <w:tab w:val="num" w:pos="432"/>
      </w:tabs>
      <w:ind w:left="432" w:hanging="432"/>
      <w:outlineLvl w:val="1"/>
    </w:pPr>
  </w:style>
  <w:style w:type="paragraph" w:customStyle="1" w:styleId="Table">
    <w:name w:val="Table"/>
    <w:basedOn w:val="Caption"/>
    <w:qFormat/>
  </w:style>
  <w:style w:type="paragraph" w:customStyle="1" w:styleId="CIBTableContents">
    <w:name w:val="CIB Table Contents"/>
    <w:basedOn w:val="CIBTextBody"/>
    <w:next w:val="CIBTextBody"/>
    <w:qFormat/>
    <w:pPr>
      <w:snapToGrid w:val="0"/>
    </w:pPr>
  </w:style>
  <w:style w:type="paragraph" w:customStyle="1" w:styleId="TableContents">
    <w:name w:val="Table Contents"/>
    <w:basedOn w:val="Normal"/>
    <w:qFormat/>
    <w:pPr>
      <w:suppressLineNumbers/>
    </w:pPr>
  </w:style>
  <w:style w:type="paragraph" w:customStyle="1" w:styleId="CIBTitle">
    <w:name w:val="CIB Title"/>
    <w:basedOn w:val="CIBTextBody"/>
    <w:qFormat/>
    <w:pPr>
      <w:shd w:val="clear" w:color="auto" w:fill="B2B2B2"/>
      <w:jc w:val="center"/>
    </w:pPr>
    <w:rPr>
      <w:caps/>
    </w:rPr>
  </w:style>
  <w:style w:type="paragraph" w:customStyle="1" w:styleId="CIBHeading3">
    <w:name w:val="CIB Heading 3"/>
    <w:basedOn w:val="CIBTextBody"/>
    <w:qFormat/>
    <w:pPr>
      <w:tabs>
        <w:tab w:val="num" w:pos="432"/>
      </w:tabs>
      <w:ind w:left="432" w:hanging="432"/>
      <w:outlineLvl w:val="2"/>
    </w:pPr>
    <w:rPr>
      <w:i/>
    </w:rPr>
  </w:style>
  <w:style w:type="paragraph" w:customStyle="1" w:styleId="CIBBullets">
    <w:name w:val="CIB Bullets"/>
    <w:basedOn w:val="CIBTextBody"/>
    <w:qFormat/>
    <w:pPr>
      <w:numPr>
        <w:numId w:val="3"/>
      </w:numPr>
    </w:pPr>
  </w:style>
  <w:style w:type="paragraph" w:customStyle="1" w:styleId="CIBCheckboxes">
    <w:name w:val="CIB Checkboxes"/>
    <w:basedOn w:val="CIBTextBody"/>
    <w:qFormat/>
    <w:pPr>
      <w:numPr>
        <w:numId w:val="4"/>
      </w:numPr>
    </w:p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link w:val="FooterChar"/>
    <w:uiPriority w:val="99"/>
    <w:pPr>
      <w:suppressLineNumbers/>
      <w:tabs>
        <w:tab w:val="center" w:pos="4819"/>
        <w:tab w:val="right" w:pos="9638"/>
      </w:tabs>
    </w:pPr>
  </w:style>
  <w:style w:type="paragraph" w:customStyle="1" w:styleId="FrameContents">
    <w:name w:val="Frame Contents"/>
    <w:basedOn w:val="Normal"/>
    <w:qFormat/>
  </w:style>
  <w:style w:type="paragraph" w:styleId="TOC1">
    <w:name w:val="toc 1"/>
    <w:basedOn w:val="Index"/>
    <w:pPr>
      <w:tabs>
        <w:tab w:val="right" w:leader="dot" w:pos="9638"/>
      </w:tabs>
    </w:pPr>
  </w:style>
  <w:style w:type="paragraph" w:styleId="FootnoteText">
    <w:name w:val="footnote text"/>
    <w:basedOn w:val="Normal"/>
    <w:pPr>
      <w:suppressLineNumbers/>
      <w:ind w:left="339" w:hanging="339"/>
    </w:pPr>
    <w:rPr>
      <w:sz w:val="20"/>
      <w:szCs w:val="20"/>
    </w:rPr>
  </w:style>
  <w:style w:type="paragraph" w:customStyle="1" w:styleId="8LSStandard">
    <w:name w:val="8LS_Standard"/>
    <w:qFormat/>
    <w:pPr>
      <w:widowControl w:val="0"/>
    </w:pPr>
    <w:rPr>
      <w:rFonts w:ascii="Calibri" w:eastAsia="SimSun" w:hAnsi="Calibri" w:cs="Lucida Sans"/>
      <w:kern w:val="2"/>
      <w:sz w:val="22"/>
      <w:lang w:val="nl-BE"/>
    </w:rPr>
  </w:style>
  <w:style w:type="paragraph" w:customStyle="1" w:styleId="8LSCIBTextBody">
    <w:name w:val="8LS_CIB Text Body"/>
    <w:basedOn w:val="8LSStandard"/>
    <w:qFormat/>
    <w:pPr>
      <w:tabs>
        <w:tab w:val="right" w:leader="dot" w:pos="9648"/>
      </w:tabs>
      <w:contextualSpacing/>
    </w:pPr>
  </w:style>
  <w:style w:type="paragraph" w:styleId="NormalWeb">
    <w:name w:val="Normal (Web)"/>
    <w:basedOn w:val="Normal"/>
    <w:qFormat/>
    <w:pPr>
      <w:spacing w:before="100" w:after="144" w:line="288" w:lineRule="exact"/>
    </w:pPr>
    <w:rPr>
      <w:sz w:val="24"/>
    </w:rPr>
  </w:style>
  <w:style w:type="paragraph" w:customStyle="1" w:styleId="12LSCIBHeading2">
    <w:name w:val="12LS_CIB Heading 2"/>
    <w:basedOn w:val="Normal"/>
    <w:qFormat/>
    <w:pPr>
      <w:keepLines/>
      <w:widowControl/>
      <w:tabs>
        <w:tab w:val="right" w:leader="dot" w:pos="9648"/>
      </w:tabs>
      <w:contextualSpacing/>
    </w:pPr>
  </w:style>
  <w:style w:type="paragraph" w:styleId="ListParagraph">
    <w:name w:val="List Paragraph"/>
    <w:basedOn w:val="Normal"/>
    <w:qFormat/>
    <w:pPr>
      <w:ind w:left="720"/>
      <w:contextualSpacing/>
    </w:pPr>
  </w:style>
  <w:style w:type="paragraph" w:customStyle="1" w:styleId="1LSStandard">
    <w:name w:val="1LS_Standard"/>
    <w:qFormat/>
    <w:pPr>
      <w:widowControl w:val="0"/>
    </w:pPr>
    <w:rPr>
      <w:rFonts w:ascii="Calibri" w:eastAsia="SimSun" w:hAnsi="Calibri" w:cs="Lucida Sans"/>
      <w:kern w:val="2"/>
      <w:sz w:val="22"/>
      <w:lang w:val="nl-BE"/>
    </w:rPr>
  </w:style>
  <w:style w:type="paragraph" w:customStyle="1" w:styleId="1LSHeading">
    <w:name w:val="1LS_Heading"/>
    <w:basedOn w:val="1LSStandard"/>
    <w:next w:val="BodyText"/>
    <w:qFormat/>
    <w:pPr>
      <w:keepNext/>
      <w:spacing w:before="240" w:after="120"/>
    </w:pPr>
    <w:rPr>
      <w:rFonts w:eastAsia="Microsoft YaHei"/>
      <w:sz w:val="28"/>
      <w:szCs w:val="28"/>
    </w:rPr>
  </w:style>
  <w:style w:type="paragraph" w:customStyle="1" w:styleId="1LSTextbody">
    <w:name w:val="1LS_Text body"/>
    <w:basedOn w:val="1LSStandard"/>
    <w:qFormat/>
    <w:pPr>
      <w:spacing w:after="140" w:line="288" w:lineRule="auto"/>
    </w:pPr>
  </w:style>
  <w:style w:type="paragraph" w:customStyle="1" w:styleId="1LSList">
    <w:name w:val="1LS_List"/>
    <w:basedOn w:val="1LSTextbody"/>
    <w:qFormat/>
    <w:rPr>
      <w:sz w:val="24"/>
    </w:rPr>
  </w:style>
  <w:style w:type="paragraph" w:customStyle="1" w:styleId="1LSCaption">
    <w:name w:val="1LS_Caption"/>
    <w:basedOn w:val="1LSStandard"/>
    <w:qFormat/>
    <w:pPr>
      <w:suppressLineNumbers/>
      <w:spacing w:before="120" w:after="120"/>
    </w:pPr>
    <w:rPr>
      <w:i/>
      <w:iCs/>
      <w:sz w:val="24"/>
    </w:rPr>
  </w:style>
  <w:style w:type="paragraph" w:customStyle="1" w:styleId="1LSIndex">
    <w:name w:val="1LS_Index"/>
    <w:basedOn w:val="1LSStandard"/>
    <w:qFormat/>
    <w:pPr>
      <w:suppressLineNumbers/>
    </w:pPr>
    <w:rPr>
      <w:sz w:val="24"/>
    </w:rPr>
  </w:style>
  <w:style w:type="paragraph" w:customStyle="1" w:styleId="1LSHeading1">
    <w:name w:val="1LS_Heading 1"/>
    <w:basedOn w:val="1LSHeading"/>
    <w:next w:val="BodyText"/>
    <w:qFormat/>
    <w:rPr>
      <w:b/>
      <w:bCs/>
      <w:sz w:val="36"/>
      <w:szCs w:val="36"/>
    </w:rPr>
  </w:style>
  <w:style w:type="paragraph" w:customStyle="1" w:styleId="1LSHeading2">
    <w:name w:val="1LS_Heading 2"/>
    <w:basedOn w:val="1LSHeading"/>
    <w:next w:val="BodyText"/>
    <w:qFormat/>
    <w:pPr>
      <w:spacing w:before="200"/>
    </w:pPr>
    <w:rPr>
      <w:b/>
      <w:bCs/>
      <w:sz w:val="32"/>
      <w:szCs w:val="32"/>
    </w:rPr>
  </w:style>
  <w:style w:type="paragraph" w:customStyle="1" w:styleId="1LSQuotations">
    <w:name w:val="1LS_Quotations"/>
    <w:basedOn w:val="1LSStandard"/>
    <w:qFormat/>
    <w:pPr>
      <w:spacing w:after="283"/>
      <w:ind w:left="567" w:right="567"/>
    </w:pPr>
  </w:style>
  <w:style w:type="paragraph" w:customStyle="1" w:styleId="1LSTitle">
    <w:name w:val="1LS_Title"/>
    <w:basedOn w:val="1LSHeading"/>
    <w:next w:val="BodyText"/>
    <w:qFormat/>
    <w:pPr>
      <w:jc w:val="center"/>
    </w:pPr>
    <w:rPr>
      <w:b/>
      <w:bCs/>
      <w:sz w:val="56"/>
      <w:szCs w:val="56"/>
    </w:rPr>
  </w:style>
  <w:style w:type="paragraph" w:customStyle="1" w:styleId="1LSSubtitle">
    <w:name w:val="1LS_Subtitle"/>
    <w:basedOn w:val="1LSHeading"/>
    <w:next w:val="BodyText"/>
    <w:qFormat/>
    <w:pPr>
      <w:spacing w:before="60"/>
      <w:jc w:val="center"/>
    </w:pPr>
    <w:rPr>
      <w:sz w:val="36"/>
      <w:szCs w:val="36"/>
    </w:rPr>
  </w:style>
  <w:style w:type="paragraph" w:customStyle="1" w:styleId="1LSHeading3">
    <w:name w:val="1LS_Heading 3"/>
    <w:basedOn w:val="1LSHeading"/>
    <w:next w:val="BodyText"/>
    <w:qFormat/>
    <w:pPr>
      <w:spacing w:before="140"/>
    </w:pPr>
    <w:rPr>
      <w:b/>
      <w:bCs/>
      <w:color w:val="808080"/>
    </w:rPr>
  </w:style>
  <w:style w:type="paragraph" w:customStyle="1" w:styleId="1LSTableContents">
    <w:name w:val="1LS_Table Contents"/>
    <w:basedOn w:val="1LSStandard"/>
    <w:qFormat/>
    <w:pPr>
      <w:suppressLineNumbers/>
    </w:pPr>
  </w:style>
  <w:style w:type="paragraph" w:customStyle="1" w:styleId="1LSFramecontents">
    <w:name w:val="1LS_Frame contents"/>
    <w:basedOn w:val="1LSStandard"/>
    <w:qFormat/>
  </w:style>
  <w:style w:type="paragraph" w:customStyle="1" w:styleId="1LSCIBTextBody">
    <w:name w:val="1LS_CIB Text Body"/>
    <w:basedOn w:val="1LSStandard"/>
    <w:qFormat/>
    <w:pPr>
      <w:tabs>
        <w:tab w:val="right" w:leader="dot" w:pos="9648"/>
      </w:tabs>
      <w:contextualSpacing/>
    </w:pPr>
  </w:style>
  <w:style w:type="paragraph" w:customStyle="1" w:styleId="1LSCIBHeading1">
    <w:name w:val="1LS_CIB Heading 1"/>
    <w:basedOn w:val="1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1LSCIBHeading2">
    <w:name w:val="1LS_CIB Heading 2"/>
    <w:basedOn w:val="1LSCIBTextBody"/>
    <w:qFormat/>
    <w:pPr>
      <w:keepLines/>
    </w:pPr>
  </w:style>
  <w:style w:type="paragraph" w:customStyle="1" w:styleId="1LSTable">
    <w:name w:val="1LS_Table"/>
    <w:basedOn w:val="1LSCaption"/>
    <w:qFormat/>
  </w:style>
  <w:style w:type="paragraph" w:customStyle="1" w:styleId="1LSCIBTableContents">
    <w:name w:val="1LS_CIB Table Contents"/>
    <w:basedOn w:val="1LSCIBTextBody"/>
    <w:next w:val="CIBTextBody"/>
    <w:qFormat/>
    <w:pPr>
      <w:snapToGrid w:val="0"/>
    </w:pPr>
  </w:style>
  <w:style w:type="paragraph" w:customStyle="1" w:styleId="1LSCIBTitle">
    <w:name w:val="1LS_CIB Title"/>
    <w:basedOn w:val="1LSCIBTextBody"/>
    <w:qFormat/>
    <w:pPr>
      <w:shd w:val="clear" w:color="auto" w:fill="B2B2B2"/>
      <w:jc w:val="center"/>
    </w:pPr>
    <w:rPr>
      <w:caps/>
    </w:rPr>
  </w:style>
  <w:style w:type="paragraph" w:customStyle="1" w:styleId="1LSCIBHeading3">
    <w:name w:val="1LS_CIB Heading 3"/>
    <w:basedOn w:val="1LSCIBTextBody"/>
    <w:qFormat/>
    <w:rPr>
      <w:i/>
    </w:rPr>
  </w:style>
  <w:style w:type="paragraph" w:customStyle="1" w:styleId="1LSCIBBullets0">
    <w:name w:val="1LS_CIB Bullets"/>
    <w:basedOn w:val="1LSCIBTextBody"/>
    <w:qFormat/>
    <w:pPr>
      <w:tabs>
        <w:tab w:val="num" w:pos="720"/>
      </w:tabs>
      <w:ind w:left="720" w:hanging="360"/>
    </w:pPr>
  </w:style>
  <w:style w:type="paragraph" w:customStyle="1" w:styleId="1LSCIBCheckboxes">
    <w:name w:val="1LS_CIB Checkboxes"/>
    <w:basedOn w:val="1LSCIBTextBody"/>
    <w:qFormat/>
    <w:pPr>
      <w:tabs>
        <w:tab w:val="num" w:pos="720"/>
      </w:tabs>
      <w:ind w:left="720" w:hanging="360"/>
    </w:pPr>
  </w:style>
  <w:style w:type="paragraph" w:customStyle="1" w:styleId="1LSHeaderandFooter">
    <w:name w:val="1LS_Header and Footer"/>
    <w:basedOn w:val="1LSStandard"/>
    <w:qFormat/>
    <w:pPr>
      <w:suppressLineNumbers/>
      <w:tabs>
        <w:tab w:val="center" w:pos="4986"/>
        <w:tab w:val="right" w:pos="9972"/>
      </w:tabs>
    </w:pPr>
  </w:style>
  <w:style w:type="paragraph" w:customStyle="1" w:styleId="1LSFooter">
    <w:name w:val="1LS_Footer"/>
    <w:basedOn w:val="1LSStandard"/>
    <w:qFormat/>
    <w:pPr>
      <w:suppressLineNumbers/>
      <w:tabs>
        <w:tab w:val="center" w:pos="4819"/>
        <w:tab w:val="right" w:pos="9638"/>
      </w:tabs>
    </w:pPr>
  </w:style>
  <w:style w:type="paragraph" w:customStyle="1" w:styleId="2LSStandard">
    <w:name w:val="2LS_Standard"/>
    <w:qFormat/>
    <w:pPr>
      <w:widowControl w:val="0"/>
    </w:pPr>
    <w:rPr>
      <w:rFonts w:ascii="Calibri" w:eastAsia="SimSun" w:hAnsi="Calibri" w:cs="Lucida Sans"/>
      <w:kern w:val="2"/>
      <w:sz w:val="22"/>
      <w:lang w:val="nl-BE"/>
    </w:rPr>
  </w:style>
  <w:style w:type="paragraph" w:customStyle="1" w:styleId="2LSHeading">
    <w:name w:val="2LS_Heading"/>
    <w:basedOn w:val="2LSStandard"/>
    <w:next w:val="BodyText"/>
    <w:qFormat/>
    <w:pPr>
      <w:keepNext/>
      <w:spacing w:before="240" w:after="120"/>
    </w:pPr>
    <w:rPr>
      <w:rFonts w:eastAsia="Microsoft YaHei"/>
      <w:sz w:val="28"/>
      <w:szCs w:val="28"/>
    </w:rPr>
  </w:style>
  <w:style w:type="paragraph" w:customStyle="1" w:styleId="2LSTextbody">
    <w:name w:val="2LS_Text body"/>
    <w:basedOn w:val="2LSStandard"/>
    <w:qFormat/>
    <w:pPr>
      <w:spacing w:after="140" w:line="288" w:lineRule="auto"/>
    </w:pPr>
  </w:style>
  <w:style w:type="paragraph" w:customStyle="1" w:styleId="2LSList">
    <w:name w:val="2LS_List"/>
    <w:basedOn w:val="2LSTextbody"/>
    <w:qFormat/>
    <w:rPr>
      <w:sz w:val="24"/>
    </w:rPr>
  </w:style>
  <w:style w:type="paragraph" w:customStyle="1" w:styleId="2LSCaption">
    <w:name w:val="2LS_Caption"/>
    <w:basedOn w:val="2LSStandard"/>
    <w:qFormat/>
    <w:pPr>
      <w:suppressLineNumbers/>
      <w:spacing w:before="120" w:after="120"/>
    </w:pPr>
    <w:rPr>
      <w:i/>
      <w:iCs/>
      <w:sz w:val="24"/>
    </w:rPr>
  </w:style>
  <w:style w:type="paragraph" w:customStyle="1" w:styleId="2LSIndex">
    <w:name w:val="2LS_Index"/>
    <w:basedOn w:val="2LSStandard"/>
    <w:qFormat/>
    <w:pPr>
      <w:suppressLineNumbers/>
    </w:pPr>
    <w:rPr>
      <w:sz w:val="24"/>
    </w:rPr>
  </w:style>
  <w:style w:type="paragraph" w:customStyle="1" w:styleId="2LSHeading1">
    <w:name w:val="2LS_Heading 1"/>
    <w:basedOn w:val="2LSHeading"/>
    <w:next w:val="BodyText"/>
    <w:qFormat/>
    <w:rPr>
      <w:b/>
      <w:bCs/>
      <w:sz w:val="36"/>
      <w:szCs w:val="36"/>
    </w:rPr>
  </w:style>
  <w:style w:type="paragraph" w:customStyle="1" w:styleId="2LSHeading2">
    <w:name w:val="2LS_Heading 2"/>
    <w:basedOn w:val="2LSHeading"/>
    <w:next w:val="BodyText"/>
    <w:qFormat/>
    <w:pPr>
      <w:spacing w:before="200"/>
    </w:pPr>
    <w:rPr>
      <w:b/>
      <w:bCs/>
      <w:sz w:val="32"/>
      <w:szCs w:val="32"/>
    </w:rPr>
  </w:style>
  <w:style w:type="paragraph" w:customStyle="1" w:styleId="2LSQuotations">
    <w:name w:val="2LS_Quotations"/>
    <w:basedOn w:val="2LSStandard"/>
    <w:qFormat/>
    <w:pPr>
      <w:spacing w:after="283"/>
      <w:ind w:left="567" w:right="567"/>
    </w:pPr>
  </w:style>
  <w:style w:type="paragraph" w:customStyle="1" w:styleId="2LSTitle">
    <w:name w:val="2LS_Title"/>
    <w:basedOn w:val="2LSHeading"/>
    <w:next w:val="BodyText"/>
    <w:qFormat/>
    <w:pPr>
      <w:jc w:val="center"/>
    </w:pPr>
    <w:rPr>
      <w:b/>
      <w:bCs/>
      <w:sz w:val="56"/>
      <w:szCs w:val="56"/>
    </w:rPr>
  </w:style>
  <w:style w:type="paragraph" w:customStyle="1" w:styleId="2LSSubtitle">
    <w:name w:val="2LS_Subtitle"/>
    <w:basedOn w:val="2LSHeading"/>
    <w:next w:val="BodyText"/>
    <w:qFormat/>
    <w:pPr>
      <w:spacing w:before="60"/>
      <w:jc w:val="center"/>
    </w:pPr>
    <w:rPr>
      <w:sz w:val="36"/>
      <w:szCs w:val="36"/>
    </w:rPr>
  </w:style>
  <w:style w:type="paragraph" w:customStyle="1" w:styleId="2LSHeading3">
    <w:name w:val="2LS_Heading 3"/>
    <w:basedOn w:val="2LSHeading"/>
    <w:next w:val="BodyText"/>
    <w:qFormat/>
    <w:pPr>
      <w:spacing w:before="140"/>
    </w:pPr>
    <w:rPr>
      <w:b/>
      <w:bCs/>
      <w:color w:val="808080"/>
    </w:rPr>
  </w:style>
  <w:style w:type="paragraph" w:customStyle="1" w:styleId="2LSFramecontents">
    <w:name w:val="2LS_Frame contents"/>
    <w:basedOn w:val="2LSStandard"/>
    <w:qFormat/>
  </w:style>
  <w:style w:type="paragraph" w:customStyle="1" w:styleId="2LSCIBTextBody">
    <w:name w:val="2LS_CIB Text Body"/>
    <w:basedOn w:val="2LSStandard"/>
    <w:qFormat/>
    <w:pPr>
      <w:tabs>
        <w:tab w:val="right" w:leader="dot" w:pos="9648"/>
      </w:tabs>
      <w:contextualSpacing/>
    </w:pPr>
  </w:style>
  <w:style w:type="paragraph" w:customStyle="1" w:styleId="2LSCIBHeading1">
    <w:name w:val="2LS_CIB Heading 1"/>
    <w:basedOn w:val="2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2LSCIBHeading2">
    <w:name w:val="2LS_CIB Heading 2"/>
    <w:basedOn w:val="2LSCIBTextBody"/>
    <w:qFormat/>
    <w:pPr>
      <w:keepLines/>
    </w:pPr>
  </w:style>
  <w:style w:type="paragraph" w:customStyle="1" w:styleId="2LSTable">
    <w:name w:val="2LS_Table"/>
    <w:basedOn w:val="2LSCaption"/>
    <w:qFormat/>
  </w:style>
  <w:style w:type="paragraph" w:customStyle="1" w:styleId="2LSCIBTableContents">
    <w:name w:val="2LS_CIB Table Contents"/>
    <w:basedOn w:val="2LSCIBTextBody"/>
    <w:next w:val="CIBTextBody"/>
    <w:qFormat/>
    <w:pPr>
      <w:snapToGrid w:val="0"/>
    </w:pPr>
  </w:style>
  <w:style w:type="paragraph" w:customStyle="1" w:styleId="2LSTableContents">
    <w:name w:val="2LS_Table Contents"/>
    <w:basedOn w:val="2LSStandard"/>
    <w:qFormat/>
    <w:pPr>
      <w:suppressLineNumbers/>
    </w:pPr>
  </w:style>
  <w:style w:type="paragraph" w:customStyle="1" w:styleId="2LSCIBTitle">
    <w:name w:val="2LS_CIB Title"/>
    <w:basedOn w:val="2LSCIBTextBody"/>
    <w:qFormat/>
    <w:pPr>
      <w:shd w:val="clear" w:color="auto" w:fill="CC0000"/>
      <w:jc w:val="center"/>
    </w:pPr>
    <w:rPr>
      <w:caps/>
    </w:rPr>
  </w:style>
  <w:style w:type="paragraph" w:customStyle="1" w:styleId="2LSCIBHeading3">
    <w:name w:val="2LS_CIB Heading 3"/>
    <w:basedOn w:val="2LSCIBTextBody"/>
    <w:qFormat/>
    <w:rPr>
      <w:i/>
    </w:rPr>
  </w:style>
  <w:style w:type="paragraph" w:customStyle="1" w:styleId="2LSCIBBullets0">
    <w:name w:val="2LS_CIB Bullets"/>
    <w:basedOn w:val="2LSCIBTextBody"/>
    <w:qFormat/>
    <w:pPr>
      <w:tabs>
        <w:tab w:val="num" w:pos="720"/>
      </w:tabs>
      <w:ind w:left="720" w:hanging="360"/>
    </w:pPr>
  </w:style>
  <w:style w:type="paragraph" w:customStyle="1" w:styleId="2LSCIBCheckboxes">
    <w:name w:val="2LS_CIB Checkboxes"/>
    <w:basedOn w:val="2LSCIBTextBody"/>
    <w:qFormat/>
    <w:pPr>
      <w:tabs>
        <w:tab w:val="num" w:pos="720"/>
      </w:tabs>
      <w:ind w:left="720" w:hanging="360"/>
    </w:pPr>
  </w:style>
  <w:style w:type="paragraph" w:customStyle="1" w:styleId="2LSHeaderandFooter">
    <w:name w:val="2LS_Header and Footer"/>
    <w:basedOn w:val="2LSStandard"/>
    <w:qFormat/>
    <w:pPr>
      <w:suppressLineNumbers/>
      <w:tabs>
        <w:tab w:val="center" w:pos="4986"/>
        <w:tab w:val="right" w:pos="9972"/>
      </w:tabs>
    </w:pPr>
  </w:style>
  <w:style w:type="paragraph" w:customStyle="1" w:styleId="2LSFooter">
    <w:name w:val="2LS_Footer"/>
    <w:basedOn w:val="2LSStandard"/>
    <w:qFormat/>
    <w:pPr>
      <w:suppressLineNumbers/>
      <w:tabs>
        <w:tab w:val="center" w:pos="4819"/>
        <w:tab w:val="right" w:pos="9638"/>
      </w:tabs>
    </w:pPr>
  </w:style>
  <w:style w:type="paragraph" w:customStyle="1" w:styleId="3LSStandard">
    <w:name w:val="3LS_Standard"/>
    <w:qFormat/>
    <w:pPr>
      <w:widowControl w:val="0"/>
    </w:pPr>
    <w:rPr>
      <w:rFonts w:ascii="Calibri" w:eastAsia="SimSun" w:hAnsi="Calibri" w:cs="Lucida Sans"/>
      <w:kern w:val="2"/>
      <w:sz w:val="22"/>
      <w:lang w:val="nl-BE"/>
    </w:rPr>
  </w:style>
  <w:style w:type="paragraph" w:customStyle="1" w:styleId="3LSHeading">
    <w:name w:val="3LS_Heading"/>
    <w:basedOn w:val="3LSStandard"/>
    <w:next w:val="BodyText"/>
    <w:qFormat/>
    <w:pPr>
      <w:keepNext/>
      <w:spacing w:before="240" w:after="120"/>
    </w:pPr>
    <w:rPr>
      <w:rFonts w:eastAsia="Microsoft YaHei"/>
      <w:sz w:val="28"/>
      <w:szCs w:val="28"/>
    </w:rPr>
  </w:style>
  <w:style w:type="paragraph" w:customStyle="1" w:styleId="3LSTextbody">
    <w:name w:val="3LS_Text body"/>
    <w:basedOn w:val="3LSStandard"/>
    <w:qFormat/>
    <w:pPr>
      <w:spacing w:after="140" w:line="288" w:lineRule="auto"/>
    </w:pPr>
  </w:style>
  <w:style w:type="paragraph" w:customStyle="1" w:styleId="3LSList">
    <w:name w:val="3LS_List"/>
    <w:basedOn w:val="3LSTextbody"/>
    <w:qFormat/>
    <w:rPr>
      <w:sz w:val="24"/>
    </w:rPr>
  </w:style>
  <w:style w:type="paragraph" w:customStyle="1" w:styleId="3LSCaption">
    <w:name w:val="3LS_Caption"/>
    <w:basedOn w:val="3LSStandard"/>
    <w:qFormat/>
    <w:pPr>
      <w:suppressLineNumbers/>
      <w:spacing w:before="120" w:after="120"/>
    </w:pPr>
    <w:rPr>
      <w:i/>
      <w:iCs/>
      <w:sz w:val="24"/>
    </w:rPr>
  </w:style>
  <w:style w:type="paragraph" w:customStyle="1" w:styleId="3LSIndex">
    <w:name w:val="3LS_Index"/>
    <w:basedOn w:val="3LSStandard"/>
    <w:qFormat/>
    <w:pPr>
      <w:suppressLineNumbers/>
    </w:pPr>
    <w:rPr>
      <w:sz w:val="24"/>
    </w:rPr>
  </w:style>
  <w:style w:type="paragraph" w:customStyle="1" w:styleId="3LSHeading1">
    <w:name w:val="3LS_Heading 1"/>
    <w:basedOn w:val="3LSHeading"/>
    <w:next w:val="BodyText"/>
    <w:qFormat/>
    <w:rPr>
      <w:b/>
      <w:bCs/>
      <w:sz w:val="36"/>
      <w:szCs w:val="36"/>
    </w:rPr>
  </w:style>
  <w:style w:type="paragraph" w:customStyle="1" w:styleId="3LSCIBTextBody">
    <w:name w:val="3LS_CIB Text Body"/>
    <w:basedOn w:val="3LSStandard"/>
    <w:qFormat/>
    <w:pPr>
      <w:tabs>
        <w:tab w:val="right" w:leader="dot" w:pos="9648"/>
      </w:tabs>
      <w:contextualSpacing/>
    </w:pPr>
  </w:style>
  <w:style w:type="paragraph" w:customStyle="1" w:styleId="3LSCIBHeading1">
    <w:name w:val="3LS_CIB Heading 1"/>
    <w:basedOn w:val="3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3LSQuotations">
    <w:name w:val="3LS_Quotations"/>
    <w:basedOn w:val="3LSStandard"/>
    <w:qFormat/>
    <w:pPr>
      <w:spacing w:after="283"/>
      <w:ind w:left="567" w:right="567"/>
    </w:pPr>
  </w:style>
  <w:style w:type="paragraph" w:customStyle="1" w:styleId="3LSTitle">
    <w:name w:val="3LS_Title"/>
    <w:basedOn w:val="3LSHeading"/>
    <w:next w:val="BodyText"/>
    <w:qFormat/>
    <w:pPr>
      <w:jc w:val="center"/>
    </w:pPr>
    <w:rPr>
      <w:b/>
      <w:bCs/>
      <w:sz w:val="56"/>
      <w:szCs w:val="56"/>
    </w:rPr>
  </w:style>
  <w:style w:type="paragraph" w:customStyle="1" w:styleId="3LSSubtitle">
    <w:name w:val="3LS_Subtitle"/>
    <w:basedOn w:val="3LSHeading"/>
    <w:next w:val="BodyText"/>
    <w:qFormat/>
    <w:pPr>
      <w:spacing w:before="60"/>
      <w:jc w:val="center"/>
    </w:pPr>
    <w:rPr>
      <w:sz w:val="36"/>
      <w:szCs w:val="36"/>
    </w:rPr>
  </w:style>
  <w:style w:type="paragraph" w:customStyle="1" w:styleId="3LSHeading2">
    <w:name w:val="3LS_Heading 2"/>
    <w:basedOn w:val="3LSHeading"/>
    <w:next w:val="BodyText"/>
    <w:qFormat/>
    <w:pPr>
      <w:spacing w:before="200"/>
    </w:pPr>
    <w:rPr>
      <w:b/>
      <w:bCs/>
      <w:sz w:val="32"/>
      <w:szCs w:val="32"/>
    </w:rPr>
  </w:style>
  <w:style w:type="paragraph" w:customStyle="1" w:styleId="3LSHeading3">
    <w:name w:val="3LS_Heading 3"/>
    <w:basedOn w:val="3LSHeading"/>
    <w:next w:val="BodyText"/>
    <w:qFormat/>
    <w:pPr>
      <w:spacing w:before="140"/>
    </w:pPr>
    <w:rPr>
      <w:b/>
      <w:bCs/>
      <w:color w:val="808080"/>
    </w:rPr>
  </w:style>
  <w:style w:type="paragraph" w:customStyle="1" w:styleId="3LSCIBHeading2">
    <w:name w:val="3LS_CIB Heading 2"/>
    <w:basedOn w:val="3LSCIBTextBody"/>
    <w:qFormat/>
    <w:pPr>
      <w:keepLines/>
      <w:spacing w:before="198" w:after="119"/>
    </w:pPr>
  </w:style>
  <w:style w:type="paragraph" w:customStyle="1" w:styleId="3LSTable">
    <w:name w:val="3LS_Table"/>
    <w:basedOn w:val="3LSCaption"/>
    <w:qFormat/>
  </w:style>
  <w:style w:type="paragraph" w:customStyle="1" w:styleId="3LSCIBTableContents">
    <w:name w:val="3LS_CIB Table Contents"/>
    <w:basedOn w:val="3LSCIBTextBody"/>
    <w:next w:val="CIBTextBody"/>
    <w:qFormat/>
    <w:pPr>
      <w:snapToGrid w:val="0"/>
    </w:pPr>
  </w:style>
  <w:style w:type="paragraph" w:customStyle="1" w:styleId="3LSTableContents">
    <w:name w:val="3LS_Table Contents"/>
    <w:basedOn w:val="3LSStandard"/>
    <w:qFormat/>
    <w:pPr>
      <w:suppressLineNumbers/>
    </w:pPr>
  </w:style>
  <w:style w:type="paragraph" w:customStyle="1" w:styleId="3LSCIBTitle">
    <w:name w:val="3LS_CIB Title"/>
    <w:basedOn w:val="3LSCIBTextBody"/>
    <w:qFormat/>
    <w:pPr>
      <w:shd w:val="clear" w:color="auto" w:fill="CC0000"/>
      <w:jc w:val="center"/>
    </w:pPr>
    <w:rPr>
      <w:caps/>
    </w:rPr>
  </w:style>
  <w:style w:type="paragraph" w:customStyle="1" w:styleId="3LSCIBHeading3">
    <w:name w:val="3LS_CIB Heading 3"/>
    <w:basedOn w:val="3LSCIBTextBody"/>
    <w:qFormat/>
    <w:rPr>
      <w:i/>
    </w:rPr>
  </w:style>
  <w:style w:type="paragraph" w:customStyle="1" w:styleId="3LSCIBBullets">
    <w:name w:val="3LS_CIB Bullets"/>
    <w:basedOn w:val="3LSCIBTextBody"/>
    <w:qFormat/>
    <w:pPr>
      <w:tabs>
        <w:tab w:val="num" w:pos="720"/>
      </w:tabs>
      <w:ind w:left="720" w:hanging="360"/>
    </w:pPr>
  </w:style>
  <w:style w:type="paragraph" w:customStyle="1" w:styleId="3LSCIBCheckboxes">
    <w:name w:val="3LS_CIB Checkboxes"/>
    <w:basedOn w:val="3LSCIBTextBody"/>
    <w:qFormat/>
    <w:pPr>
      <w:tabs>
        <w:tab w:val="num" w:pos="720"/>
      </w:tabs>
      <w:ind w:left="720" w:hanging="360"/>
    </w:pPr>
  </w:style>
  <w:style w:type="paragraph" w:customStyle="1" w:styleId="3LSHeaderandFooter">
    <w:name w:val="3LS_Header and Footer"/>
    <w:basedOn w:val="3LSStandard"/>
    <w:qFormat/>
    <w:pPr>
      <w:suppressLineNumbers/>
      <w:tabs>
        <w:tab w:val="center" w:pos="4986"/>
        <w:tab w:val="right" w:pos="9972"/>
      </w:tabs>
    </w:pPr>
  </w:style>
  <w:style w:type="paragraph" w:customStyle="1" w:styleId="3LSFooter">
    <w:name w:val="3LS_Footer"/>
    <w:basedOn w:val="3LSStandard"/>
    <w:qFormat/>
    <w:pPr>
      <w:suppressLineNumbers/>
      <w:tabs>
        <w:tab w:val="center" w:pos="4819"/>
        <w:tab w:val="right" w:pos="9638"/>
      </w:tabs>
    </w:pPr>
  </w:style>
  <w:style w:type="paragraph" w:customStyle="1" w:styleId="3LSFramecontents">
    <w:name w:val="3LS_Frame contents"/>
    <w:basedOn w:val="3LSStandard"/>
    <w:qFormat/>
  </w:style>
  <w:style w:type="paragraph" w:customStyle="1" w:styleId="5LSHorizontalLine">
    <w:name w:val="5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5LSPreformattedText">
    <w:name w:val="5LS_Preformatted Text"/>
    <w:qFormat/>
    <w:pPr>
      <w:widowControl w:val="0"/>
    </w:pPr>
    <w:rPr>
      <w:rFonts w:ascii="Courier New" w:eastAsia="NSimSun" w:hAnsi="Courier New" w:cs="Courier New"/>
      <w:kern w:val="2"/>
      <w:sz w:val="20"/>
      <w:szCs w:val="20"/>
      <w:lang w:val="nl-BE"/>
    </w:rPr>
  </w:style>
  <w:style w:type="paragraph" w:customStyle="1" w:styleId="5LSNormalTable">
    <w:name w:val="5LS_Normal Table"/>
    <w:qFormat/>
    <w:pPr>
      <w:spacing w:after="160" w:line="254" w:lineRule="auto"/>
    </w:pPr>
    <w:rPr>
      <w:rFonts w:ascii="Calibri" w:eastAsia="Calibri" w:hAnsi="Calibri" w:cs="Times New Roman"/>
      <w:kern w:val="2"/>
      <w:sz w:val="22"/>
      <w:szCs w:val="22"/>
      <w:lang w:eastAsia="en-US" w:bidi="ar-SA"/>
    </w:rPr>
  </w:style>
  <w:style w:type="paragraph" w:customStyle="1" w:styleId="6LSStandard">
    <w:name w:val="6LS_Standard"/>
    <w:qFormat/>
    <w:pPr>
      <w:widowControl w:val="0"/>
    </w:pPr>
    <w:rPr>
      <w:rFonts w:ascii="Calibri" w:eastAsia="SimSun" w:hAnsi="Calibri" w:cs="Lucida Sans"/>
      <w:kern w:val="2"/>
      <w:sz w:val="22"/>
      <w:lang w:val="nl-BE"/>
    </w:rPr>
  </w:style>
  <w:style w:type="paragraph" w:customStyle="1" w:styleId="6LSHeading">
    <w:name w:val="6LS_Heading"/>
    <w:basedOn w:val="6LSStandard"/>
    <w:next w:val="BodyText"/>
    <w:qFormat/>
    <w:pPr>
      <w:keepNext/>
      <w:spacing w:before="240" w:after="120"/>
    </w:pPr>
    <w:rPr>
      <w:rFonts w:eastAsia="Microsoft YaHei"/>
      <w:sz w:val="28"/>
      <w:szCs w:val="28"/>
    </w:rPr>
  </w:style>
  <w:style w:type="paragraph" w:customStyle="1" w:styleId="6LSTextbody">
    <w:name w:val="6LS_Text body"/>
    <w:basedOn w:val="6LSStandard"/>
    <w:qFormat/>
    <w:pPr>
      <w:spacing w:after="140" w:line="288" w:lineRule="auto"/>
    </w:pPr>
  </w:style>
  <w:style w:type="paragraph" w:customStyle="1" w:styleId="6LSList">
    <w:name w:val="6LS_List"/>
    <w:basedOn w:val="6LSTextbody"/>
    <w:qFormat/>
    <w:rPr>
      <w:sz w:val="24"/>
    </w:rPr>
  </w:style>
  <w:style w:type="paragraph" w:customStyle="1" w:styleId="6LSCaption">
    <w:name w:val="6LS_Caption"/>
    <w:basedOn w:val="6LSStandard"/>
    <w:qFormat/>
    <w:pPr>
      <w:suppressLineNumbers/>
      <w:spacing w:before="120" w:after="120"/>
    </w:pPr>
    <w:rPr>
      <w:i/>
      <w:iCs/>
      <w:sz w:val="24"/>
    </w:rPr>
  </w:style>
  <w:style w:type="paragraph" w:customStyle="1" w:styleId="6LSIndex">
    <w:name w:val="6LS_Index"/>
    <w:basedOn w:val="6LSStandard"/>
    <w:qFormat/>
    <w:pPr>
      <w:suppressLineNumbers/>
    </w:pPr>
    <w:rPr>
      <w:sz w:val="24"/>
    </w:rPr>
  </w:style>
  <w:style w:type="paragraph" w:customStyle="1" w:styleId="6LSHeading1">
    <w:name w:val="6LS_Heading 1"/>
    <w:basedOn w:val="6LSHeading"/>
    <w:next w:val="BodyText"/>
    <w:qFormat/>
    <w:rPr>
      <w:b/>
      <w:bCs/>
      <w:sz w:val="36"/>
      <w:szCs w:val="36"/>
    </w:rPr>
  </w:style>
  <w:style w:type="paragraph" w:customStyle="1" w:styleId="6LSCIBTextBody">
    <w:name w:val="6LS_CIB Text Body"/>
    <w:basedOn w:val="6LSStandard"/>
    <w:qFormat/>
    <w:pPr>
      <w:tabs>
        <w:tab w:val="right" w:leader="dot" w:pos="9648"/>
      </w:tabs>
      <w:contextualSpacing/>
    </w:pPr>
  </w:style>
  <w:style w:type="paragraph" w:customStyle="1" w:styleId="6LSCIBHeading1">
    <w:name w:val="6LS_CIB Heading 1"/>
    <w:basedOn w:val="6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6LSQuotations">
    <w:name w:val="6LS_Quotations"/>
    <w:basedOn w:val="6LSStandard"/>
    <w:qFormat/>
    <w:pPr>
      <w:spacing w:after="283"/>
      <w:ind w:left="567" w:right="567"/>
    </w:pPr>
  </w:style>
  <w:style w:type="paragraph" w:customStyle="1" w:styleId="6LSTitle">
    <w:name w:val="6LS_Title"/>
    <w:basedOn w:val="6LSHeading"/>
    <w:next w:val="BodyText"/>
    <w:qFormat/>
    <w:pPr>
      <w:jc w:val="center"/>
    </w:pPr>
    <w:rPr>
      <w:b/>
      <w:bCs/>
      <w:sz w:val="56"/>
      <w:szCs w:val="56"/>
    </w:rPr>
  </w:style>
  <w:style w:type="paragraph" w:customStyle="1" w:styleId="6LSSubtitle">
    <w:name w:val="6LS_Subtitle"/>
    <w:basedOn w:val="6LSHeading"/>
    <w:next w:val="BodyText"/>
    <w:qFormat/>
    <w:pPr>
      <w:spacing w:before="60"/>
      <w:jc w:val="center"/>
    </w:pPr>
    <w:rPr>
      <w:sz w:val="36"/>
      <w:szCs w:val="36"/>
    </w:rPr>
  </w:style>
  <w:style w:type="paragraph" w:customStyle="1" w:styleId="6LSHeading2">
    <w:name w:val="6LS_Heading 2"/>
    <w:basedOn w:val="6LSHeading"/>
    <w:next w:val="BodyText"/>
    <w:qFormat/>
    <w:pPr>
      <w:spacing w:before="200"/>
    </w:pPr>
    <w:rPr>
      <w:b/>
      <w:bCs/>
      <w:sz w:val="32"/>
      <w:szCs w:val="32"/>
    </w:rPr>
  </w:style>
  <w:style w:type="paragraph" w:customStyle="1" w:styleId="6LSHeading3">
    <w:name w:val="6LS_Heading 3"/>
    <w:basedOn w:val="6LSHeading"/>
    <w:next w:val="BodyText"/>
    <w:qFormat/>
    <w:pPr>
      <w:spacing w:before="140"/>
    </w:pPr>
    <w:rPr>
      <w:b/>
      <w:bCs/>
      <w:color w:val="808080"/>
    </w:rPr>
  </w:style>
  <w:style w:type="paragraph" w:customStyle="1" w:styleId="6LSCIBHeading2">
    <w:name w:val="6LS_CIB Heading 2"/>
    <w:basedOn w:val="6LSCIBTextBody"/>
    <w:qFormat/>
    <w:pPr>
      <w:keepLines/>
    </w:pPr>
  </w:style>
  <w:style w:type="paragraph" w:customStyle="1" w:styleId="6LSTable">
    <w:name w:val="6LS_Table"/>
    <w:basedOn w:val="6LSCaption"/>
    <w:qFormat/>
  </w:style>
  <w:style w:type="paragraph" w:customStyle="1" w:styleId="6LSCIBTableContents">
    <w:name w:val="6LS_CIB Table Contents"/>
    <w:basedOn w:val="6LSCIBTextBody"/>
    <w:next w:val="CIBTextBody"/>
    <w:qFormat/>
    <w:pPr>
      <w:snapToGrid w:val="0"/>
    </w:pPr>
  </w:style>
  <w:style w:type="paragraph" w:customStyle="1" w:styleId="6LSTableContents">
    <w:name w:val="6LS_Table Contents"/>
    <w:basedOn w:val="6LSStandard"/>
    <w:qFormat/>
    <w:pPr>
      <w:suppressLineNumbers/>
    </w:pPr>
  </w:style>
  <w:style w:type="paragraph" w:customStyle="1" w:styleId="6LSCIBTitle">
    <w:name w:val="6LS_CIB Title"/>
    <w:basedOn w:val="6LSCIBTextBody"/>
    <w:qFormat/>
    <w:pPr>
      <w:shd w:val="clear" w:color="auto" w:fill="B2B2B2"/>
      <w:jc w:val="center"/>
    </w:pPr>
    <w:rPr>
      <w:caps/>
    </w:rPr>
  </w:style>
  <w:style w:type="paragraph" w:customStyle="1" w:styleId="6LSCIBHeading3">
    <w:name w:val="6LS_CIB Heading 3"/>
    <w:basedOn w:val="6LSCIBTextBody"/>
    <w:qFormat/>
    <w:rPr>
      <w:i/>
    </w:rPr>
  </w:style>
  <w:style w:type="paragraph" w:customStyle="1" w:styleId="6LSCIBBullets">
    <w:name w:val="6LS_CIB Bullets"/>
    <w:basedOn w:val="6LSCIBTextBody"/>
    <w:qFormat/>
    <w:pPr>
      <w:tabs>
        <w:tab w:val="num" w:pos="720"/>
      </w:tabs>
      <w:ind w:left="720" w:hanging="360"/>
    </w:pPr>
  </w:style>
  <w:style w:type="paragraph" w:customStyle="1" w:styleId="6LSCIBCheckboxes">
    <w:name w:val="6LS_CIB Checkboxes"/>
    <w:basedOn w:val="6LSCIBTextBody"/>
    <w:qFormat/>
    <w:pPr>
      <w:tabs>
        <w:tab w:val="num" w:pos="720"/>
      </w:tabs>
      <w:ind w:left="720" w:hanging="360"/>
    </w:pPr>
  </w:style>
  <w:style w:type="paragraph" w:customStyle="1" w:styleId="6LSHeaderandFooter">
    <w:name w:val="6LS_Header and Footer"/>
    <w:basedOn w:val="6LSStandard"/>
    <w:qFormat/>
    <w:pPr>
      <w:suppressLineNumbers/>
      <w:tabs>
        <w:tab w:val="center" w:pos="4986"/>
        <w:tab w:val="right" w:pos="9972"/>
      </w:tabs>
    </w:pPr>
  </w:style>
  <w:style w:type="paragraph" w:customStyle="1" w:styleId="6LSFooter">
    <w:name w:val="6LS_Footer"/>
    <w:basedOn w:val="6LSStandard"/>
    <w:qFormat/>
    <w:pPr>
      <w:suppressLineNumbers/>
      <w:tabs>
        <w:tab w:val="center" w:pos="4819"/>
        <w:tab w:val="right" w:pos="9638"/>
      </w:tabs>
    </w:pPr>
  </w:style>
  <w:style w:type="paragraph" w:customStyle="1" w:styleId="6LSFramecontents">
    <w:name w:val="6LS_Frame contents"/>
    <w:basedOn w:val="6LSStandard"/>
    <w:qFormat/>
  </w:style>
  <w:style w:type="paragraph" w:customStyle="1" w:styleId="7LSStandard">
    <w:name w:val="7LS_Standard"/>
    <w:qFormat/>
    <w:pPr>
      <w:widowControl w:val="0"/>
    </w:pPr>
    <w:rPr>
      <w:rFonts w:ascii="Calibri" w:eastAsia="SimSun" w:hAnsi="Calibri" w:cs="Lucida Sans"/>
      <w:kern w:val="2"/>
      <w:sz w:val="22"/>
      <w:lang w:val="nl-BE"/>
    </w:rPr>
  </w:style>
  <w:style w:type="paragraph" w:customStyle="1" w:styleId="7LSHeading">
    <w:name w:val="7LS_Heading"/>
    <w:basedOn w:val="7LSStandard"/>
    <w:next w:val="BodyText"/>
    <w:qFormat/>
    <w:pPr>
      <w:keepNext/>
      <w:spacing w:before="240" w:after="120"/>
    </w:pPr>
    <w:rPr>
      <w:rFonts w:eastAsia="Microsoft YaHei"/>
      <w:sz w:val="28"/>
      <w:szCs w:val="28"/>
    </w:rPr>
  </w:style>
  <w:style w:type="paragraph" w:customStyle="1" w:styleId="7LSTextbody">
    <w:name w:val="7LS_Text body"/>
    <w:basedOn w:val="7LSStandard"/>
    <w:qFormat/>
    <w:pPr>
      <w:spacing w:after="140" w:line="288" w:lineRule="auto"/>
    </w:pPr>
  </w:style>
  <w:style w:type="paragraph" w:customStyle="1" w:styleId="7LSList">
    <w:name w:val="7LS_List"/>
    <w:basedOn w:val="7LSTextbody"/>
    <w:qFormat/>
    <w:rPr>
      <w:sz w:val="24"/>
    </w:rPr>
  </w:style>
  <w:style w:type="paragraph" w:customStyle="1" w:styleId="7LSCaption">
    <w:name w:val="7LS_Caption"/>
    <w:basedOn w:val="7LSStandard"/>
    <w:qFormat/>
    <w:pPr>
      <w:suppressLineNumbers/>
      <w:spacing w:before="120" w:after="120"/>
    </w:pPr>
    <w:rPr>
      <w:i/>
      <w:iCs/>
      <w:sz w:val="24"/>
    </w:rPr>
  </w:style>
  <w:style w:type="paragraph" w:customStyle="1" w:styleId="7LSIndex">
    <w:name w:val="7LS_Index"/>
    <w:basedOn w:val="7LSStandard"/>
    <w:qFormat/>
    <w:pPr>
      <w:suppressLineNumbers/>
    </w:pPr>
    <w:rPr>
      <w:sz w:val="24"/>
    </w:rPr>
  </w:style>
  <w:style w:type="paragraph" w:customStyle="1" w:styleId="7LSHeading1">
    <w:name w:val="7LS_Heading 1"/>
    <w:basedOn w:val="7LSHeading"/>
    <w:next w:val="BodyText"/>
    <w:qFormat/>
    <w:rPr>
      <w:b/>
      <w:bCs/>
      <w:sz w:val="36"/>
      <w:szCs w:val="36"/>
    </w:rPr>
  </w:style>
  <w:style w:type="paragraph" w:customStyle="1" w:styleId="7LSCIBTextBody">
    <w:name w:val="7LS_CIB Text Body"/>
    <w:basedOn w:val="7LSStandard"/>
    <w:qFormat/>
    <w:pPr>
      <w:tabs>
        <w:tab w:val="right" w:leader="dot" w:pos="9648"/>
      </w:tabs>
      <w:contextualSpacing/>
    </w:pPr>
  </w:style>
  <w:style w:type="paragraph" w:customStyle="1" w:styleId="7LSCIBHeading1">
    <w:name w:val="7LS_CIB Heading 1"/>
    <w:basedOn w:val="7LSCIBTextBody"/>
    <w:next w:val="CIBTextBody"/>
    <w:qFormat/>
    <w:pPr>
      <w:keepNext/>
      <w:pBdr>
        <w:top w:val="single" w:sz="4" w:space="1" w:color="000000"/>
        <w:left w:val="single" w:sz="4" w:space="1" w:color="000000"/>
      </w:pBdr>
      <w:tabs>
        <w:tab w:val="clear" w:pos="9648"/>
      </w:tabs>
      <w:spacing w:before="238" w:after="119"/>
    </w:pPr>
    <w:rPr>
      <w:b/>
      <w:caps/>
    </w:rPr>
  </w:style>
  <w:style w:type="paragraph" w:customStyle="1" w:styleId="7LSQuotations">
    <w:name w:val="7LS_Quotations"/>
    <w:basedOn w:val="7LSStandard"/>
    <w:qFormat/>
    <w:pPr>
      <w:spacing w:after="283"/>
      <w:ind w:left="567" w:right="567"/>
    </w:pPr>
  </w:style>
  <w:style w:type="paragraph" w:customStyle="1" w:styleId="7LSTitle">
    <w:name w:val="7LS_Title"/>
    <w:basedOn w:val="7LSHeading"/>
    <w:next w:val="BodyText"/>
    <w:qFormat/>
    <w:pPr>
      <w:jc w:val="center"/>
    </w:pPr>
    <w:rPr>
      <w:b/>
      <w:bCs/>
      <w:sz w:val="56"/>
      <w:szCs w:val="56"/>
    </w:rPr>
  </w:style>
  <w:style w:type="paragraph" w:customStyle="1" w:styleId="7LSSubtitle">
    <w:name w:val="7LS_Subtitle"/>
    <w:basedOn w:val="7LSHeading"/>
    <w:next w:val="BodyText"/>
    <w:qFormat/>
    <w:pPr>
      <w:spacing w:before="60"/>
      <w:jc w:val="center"/>
    </w:pPr>
    <w:rPr>
      <w:sz w:val="36"/>
      <w:szCs w:val="36"/>
    </w:rPr>
  </w:style>
  <w:style w:type="paragraph" w:customStyle="1" w:styleId="7LSHeading2">
    <w:name w:val="7LS_Heading 2"/>
    <w:basedOn w:val="7LSHeading"/>
    <w:next w:val="BodyText"/>
    <w:qFormat/>
    <w:pPr>
      <w:spacing w:before="200"/>
    </w:pPr>
    <w:rPr>
      <w:b/>
      <w:bCs/>
      <w:sz w:val="32"/>
      <w:szCs w:val="32"/>
    </w:rPr>
  </w:style>
  <w:style w:type="paragraph" w:customStyle="1" w:styleId="7LSHeading3">
    <w:name w:val="7LS_Heading 3"/>
    <w:basedOn w:val="7LSHeading"/>
    <w:next w:val="BodyText"/>
    <w:qFormat/>
    <w:pPr>
      <w:spacing w:before="140"/>
    </w:pPr>
    <w:rPr>
      <w:b/>
      <w:bCs/>
      <w:color w:val="808080"/>
    </w:rPr>
  </w:style>
  <w:style w:type="paragraph" w:customStyle="1" w:styleId="7LSCIBHeading2">
    <w:name w:val="7LS_CIB Heading 2"/>
    <w:basedOn w:val="7LSCIBTextBody"/>
    <w:qFormat/>
    <w:pPr>
      <w:keepLines/>
    </w:pPr>
  </w:style>
  <w:style w:type="paragraph" w:customStyle="1" w:styleId="7LSTable">
    <w:name w:val="7LS_Table"/>
    <w:basedOn w:val="7LSCaption"/>
    <w:qFormat/>
  </w:style>
  <w:style w:type="paragraph" w:customStyle="1" w:styleId="7LSCIBTableContents">
    <w:name w:val="7LS_CIB Table Contents"/>
    <w:basedOn w:val="7LSCIBTextBody"/>
    <w:next w:val="CIBTextBody"/>
    <w:qFormat/>
    <w:pPr>
      <w:snapToGrid w:val="0"/>
    </w:pPr>
  </w:style>
  <w:style w:type="paragraph" w:customStyle="1" w:styleId="7LSTableContents">
    <w:name w:val="7LS_Table Contents"/>
    <w:basedOn w:val="7LSStandard"/>
    <w:qFormat/>
    <w:pPr>
      <w:suppressLineNumbers/>
    </w:pPr>
  </w:style>
  <w:style w:type="paragraph" w:customStyle="1" w:styleId="7LSCIBTitle">
    <w:name w:val="7LS_CIB Title"/>
    <w:basedOn w:val="7LSCIBTextBody"/>
    <w:qFormat/>
    <w:pPr>
      <w:shd w:val="clear" w:color="auto" w:fill="B2B2B2"/>
      <w:jc w:val="center"/>
    </w:pPr>
    <w:rPr>
      <w:caps/>
    </w:rPr>
  </w:style>
  <w:style w:type="paragraph" w:customStyle="1" w:styleId="7LSCIBHeading3">
    <w:name w:val="7LS_CIB Heading 3"/>
    <w:basedOn w:val="7LSCIBTextBody"/>
    <w:qFormat/>
    <w:rPr>
      <w:i/>
    </w:rPr>
  </w:style>
  <w:style w:type="paragraph" w:customStyle="1" w:styleId="7LSCIBBullets">
    <w:name w:val="7LS_CIB Bullets"/>
    <w:basedOn w:val="7LSCIBTextBody"/>
    <w:qFormat/>
    <w:pPr>
      <w:tabs>
        <w:tab w:val="num" w:pos="720"/>
      </w:tabs>
      <w:ind w:left="720" w:hanging="360"/>
    </w:pPr>
  </w:style>
  <w:style w:type="paragraph" w:customStyle="1" w:styleId="7LSCIBCheckboxes">
    <w:name w:val="7LS_CIB Checkboxes"/>
    <w:basedOn w:val="7LSCIBTextBody"/>
    <w:qFormat/>
    <w:pPr>
      <w:tabs>
        <w:tab w:val="num" w:pos="720"/>
      </w:tabs>
      <w:ind w:left="720" w:hanging="360"/>
    </w:pPr>
  </w:style>
  <w:style w:type="paragraph" w:customStyle="1" w:styleId="7LSHeaderandFooter">
    <w:name w:val="7LS_Header and Footer"/>
    <w:basedOn w:val="7LSStandard"/>
    <w:qFormat/>
    <w:pPr>
      <w:suppressLineNumbers/>
      <w:tabs>
        <w:tab w:val="center" w:pos="4986"/>
        <w:tab w:val="right" w:pos="9972"/>
      </w:tabs>
    </w:pPr>
  </w:style>
  <w:style w:type="paragraph" w:customStyle="1" w:styleId="7LSFooter">
    <w:name w:val="7LS_Footer"/>
    <w:basedOn w:val="7LSStandard"/>
    <w:qFormat/>
    <w:pPr>
      <w:suppressLineNumbers/>
      <w:tabs>
        <w:tab w:val="center" w:pos="4819"/>
        <w:tab w:val="right" w:pos="9638"/>
      </w:tabs>
    </w:pPr>
  </w:style>
  <w:style w:type="paragraph" w:customStyle="1" w:styleId="7LSFramecontents">
    <w:name w:val="7LS_Frame contents"/>
    <w:basedOn w:val="7LSStandard"/>
    <w:qFormat/>
  </w:style>
  <w:style w:type="paragraph" w:customStyle="1" w:styleId="8LSHeading">
    <w:name w:val="8LS_Heading"/>
    <w:basedOn w:val="8LSStandard"/>
    <w:next w:val="BodyText"/>
    <w:qFormat/>
    <w:pPr>
      <w:keepNext/>
      <w:spacing w:before="240" w:after="120"/>
    </w:pPr>
    <w:rPr>
      <w:rFonts w:eastAsia="Microsoft YaHei"/>
      <w:sz w:val="28"/>
      <w:szCs w:val="28"/>
    </w:rPr>
  </w:style>
  <w:style w:type="paragraph" w:customStyle="1" w:styleId="8LSTextbody">
    <w:name w:val="8LS_Text body"/>
    <w:basedOn w:val="8LSStandard"/>
    <w:qFormat/>
    <w:pPr>
      <w:spacing w:after="140" w:line="288" w:lineRule="auto"/>
    </w:pPr>
  </w:style>
  <w:style w:type="paragraph" w:customStyle="1" w:styleId="8LSList">
    <w:name w:val="8LS_List"/>
    <w:basedOn w:val="8LSTextbody"/>
    <w:qFormat/>
    <w:rPr>
      <w:sz w:val="24"/>
    </w:rPr>
  </w:style>
  <w:style w:type="paragraph" w:customStyle="1" w:styleId="8LSCaption">
    <w:name w:val="8LS_Caption"/>
    <w:basedOn w:val="8LSStandard"/>
    <w:qFormat/>
    <w:pPr>
      <w:suppressLineNumbers/>
      <w:spacing w:before="120" w:after="120"/>
    </w:pPr>
    <w:rPr>
      <w:i/>
      <w:iCs/>
      <w:sz w:val="24"/>
    </w:rPr>
  </w:style>
  <w:style w:type="paragraph" w:customStyle="1" w:styleId="8LSIndex">
    <w:name w:val="8LS_Index"/>
    <w:basedOn w:val="8LSStandard"/>
    <w:qFormat/>
    <w:pPr>
      <w:suppressLineNumbers/>
    </w:pPr>
    <w:rPr>
      <w:sz w:val="24"/>
    </w:rPr>
  </w:style>
  <w:style w:type="paragraph" w:customStyle="1" w:styleId="8LSHeading1">
    <w:name w:val="8LS_Heading 1"/>
    <w:basedOn w:val="8LSHeading"/>
    <w:next w:val="BodyText"/>
    <w:qFormat/>
    <w:rPr>
      <w:b/>
      <w:bCs/>
      <w:sz w:val="36"/>
      <w:szCs w:val="36"/>
    </w:rPr>
  </w:style>
  <w:style w:type="paragraph" w:customStyle="1" w:styleId="8LSCIBHeading1">
    <w:name w:val="8LS_CIB Heading 1"/>
    <w:basedOn w:val="8LSCIBTextBody"/>
    <w:next w:val="CIBTextBody"/>
    <w:qFormat/>
    <w:pPr>
      <w:keepNext/>
      <w:pBdr>
        <w:top w:val="single" w:sz="4" w:space="1" w:color="CC0000"/>
        <w:left w:val="single" w:sz="4" w:space="1" w:color="CC0000"/>
      </w:pBdr>
      <w:tabs>
        <w:tab w:val="clear" w:pos="9648"/>
      </w:tabs>
      <w:spacing w:before="238" w:after="119"/>
    </w:pPr>
    <w:rPr>
      <w:b/>
      <w:caps/>
    </w:rPr>
  </w:style>
  <w:style w:type="paragraph" w:customStyle="1" w:styleId="8LSQuotations">
    <w:name w:val="8LS_Quotations"/>
    <w:basedOn w:val="8LSStandard"/>
    <w:qFormat/>
    <w:pPr>
      <w:spacing w:after="283"/>
      <w:ind w:left="567" w:right="567"/>
    </w:pPr>
  </w:style>
  <w:style w:type="paragraph" w:customStyle="1" w:styleId="8LSTitle">
    <w:name w:val="8LS_Title"/>
    <w:basedOn w:val="8LSHeading"/>
    <w:next w:val="BodyText"/>
    <w:qFormat/>
    <w:pPr>
      <w:jc w:val="center"/>
    </w:pPr>
    <w:rPr>
      <w:b/>
      <w:bCs/>
      <w:sz w:val="56"/>
      <w:szCs w:val="56"/>
    </w:rPr>
  </w:style>
  <w:style w:type="paragraph" w:customStyle="1" w:styleId="8LSSubtitle">
    <w:name w:val="8LS_Subtitle"/>
    <w:basedOn w:val="8LSHeading"/>
    <w:next w:val="BodyText"/>
    <w:qFormat/>
    <w:pPr>
      <w:spacing w:before="60"/>
      <w:jc w:val="center"/>
    </w:pPr>
    <w:rPr>
      <w:sz w:val="36"/>
      <w:szCs w:val="36"/>
    </w:rPr>
  </w:style>
  <w:style w:type="paragraph" w:customStyle="1" w:styleId="8LSHeading2">
    <w:name w:val="8LS_Heading 2"/>
    <w:basedOn w:val="8LSHeading"/>
    <w:next w:val="BodyText"/>
    <w:qFormat/>
    <w:pPr>
      <w:spacing w:before="200"/>
    </w:pPr>
    <w:rPr>
      <w:b/>
      <w:bCs/>
      <w:sz w:val="32"/>
      <w:szCs w:val="32"/>
    </w:rPr>
  </w:style>
  <w:style w:type="paragraph" w:customStyle="1" w:styleId="8LSHeading3">
    <w:name w:val="8LS_Heading 3"/>
    <w:basedOn w:val="8LSHeading"/>
    <w:next w:val="BodyText"/>
    <w:qFormat/>
    <w:pPr>
      <w:spacing w:before="140"/>
    </w:pPr>
    <w:rPr>
      <w:b/>
      <w:bCs/>
      <w:color w:val="808080"/>
    </w:rPr>
  </w:style>
  <w:style w:type="paragraph" w:customStyle="1" w:styleId="8LSCIBHeading2">
    <w:name w:val="8LS_CIB Heading 2"/>
    <w:basedOn w:val="8LSCIBTextBody"/>
    <w:qFormat/>
    <w:pPr>
      <w:keepLines/>
      <w:spacing w:before="198" w:after="119"/>
    </w:pPr>
  </w:style>
  <w:style w:type="paragraph" w:customStyle="1" w:styleId="8LSTable">
    <w:name w:val="8LS_Table"/>
    <w:basedOn w:val="8LSCaption"/>
    <w:qFormat/>
  </w:style>
  <w:style w:type="paragraph" w:customStyle="1" w:styleId="8LSCIBTableContents">
    <w:name w:val="8LS_CIB Table Contents"/>
    <w:basedOn w:val="8LSCIBTextBody"/>
    <w:next w:val="CIBTextBody"/>
    <w:qFormat/>
    <w:pPr>
      <w:snapToGrid w:val="0"/>
    </w:pPr>
  </w:style>
  <w:style w:type="paragraph" w:customStyle="1" w:styleId="8LSTableContents">
    <w:name w:val="8LS_Table Contents"/>
    <w:basedOn w:val="8LSStandard"/>
    <w:qFormat/>
    <w:pPr>
      <w:suppressLineNumbers/>
    </w:pPr>
  </w:style>
  <w:style w:type="paragraph" w:customStyle="1" w:styleId="8LSCIBTitle">
    <w:name w:val="8LS_CIB Title"/>
    <w:basedOn w:val="8LSCIBTextBody"/>
    <w:qFormat/>
    <w:pPr>
      <w:shd w:val="clear" w:color="auto" w:fill="CC0000"/>
      <w:jc w:val="center"/>
    </w:pPr>
    <w:rPr>
      <w:caps/>
    </w:rPr>
  </w:style>
  <w:style w:type="paragraph" w:customStyle="1" w:styleId="8LSCIBHeading3">
    <w:name w:val="8LS_CIB Heading 3"/>
    <w:basedOn w:val="8LSCIBTextBody"/>
    <w:qFormat/>
    <w:rPr>
      <w:i/>
    </w:rPr>
  </w:style>
  <w:style w:type="paragraph" w:customStyle="1" w:styleId="8LSCIBBullets">
    <w:name w:val="8LS_CIB Bullets"/>
    <w:basedOn w:val="8LSCIBTextBody"/>
    <w:qFormat/>
    <w:pPr>
      <w:tabs>
        <w:tab w:val="num" w:pos="720"/>
      </w:tabs>
      <w:ind w:left="720" w:hanging="360"/>
    </w:pPr>
  </w:style>
  <w:style w:type="paragraph" w:customStyle="1" w:styleId="8LSCIBCheckboxes">
    <w:name w:val="8LS_CIB Checkboxes"/>
    <w:basedOn w:val="8LSCIBTextBody"/>
    <w:qFormat/>
    <w:pPr>
      <w:tabs>
        <w:tab w:val="num" w:pos="720"/>
      </w:tabs>
      <w:ind w:left="720" w:hanging="360"/>
    </w:pPr>
  </w:style>
  <w:style w:type="paragraph" w:customStyle="1" w:styleId="8LSFooter">
    <w:name w:val="8LS_Footer"/>
    <w:basedOn w:val="8LSStandard"/>
    <w:qFormat/>
    <w:pPr>
      <w:suppressLineNumbers/>
      <w:tabs>
        <w:tab w:val="center" w:pos="4819"/>
        <w:tab w:val="right" w:pos="9638"/>
      </w:tabs>
    </w:pPr>
  </w:style>
  <w:style w:type="paragraph" w:customStyle="1" w:styleId="8LSFramecontents">
    <w:name w:val="8LS_Frame contents"/>
    <w:basedOn w:val="8LSStandard"/>
    <w:qFormat/>
  </w:style>
  <w:style w:type="paragraph" w:customStyle="1" w:styleId="8LSDefault">
    <w:name w:val="8LS_Default"/>
    <w:qFormat/>
    <w:pPr>
      <w:widowControl w:val="0"/>
    </w:pPr>
    <w:rPr>
      <w:rFonts w:ascii="Arial" w:eastAsia="SimSun" w:hAnsi="Arial" w:cs="Lucida Sans"/>
      <w:color w:val="000000"/>
      <w:kern w:val="2"/>
      <w:lang w:val="nl-BE"/>
    </w:rPr>
  </w:style>
  <w:style w:type="paragraph" w:customStyle="1" w:styleId="8LSTableHeading">
    <w:name w:val="8LS_Table Heading"/>
    <w:basedOn w:val="8LSTableContents"/>
    <w:qFormat/>
    <w:pPr>
      <w:jc w:val="center"/>
    </w:pPr>
    <w:rPr>
      <w:b/>
      <w:bCs/>
    </w:rPr>
  </w:style>
  <w:style w:type="paragraph" w:customStyle="1" w:styleId="9LSHorizontalLine">
    <w:name w:val="9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9LSHeading4">
    <w:name w:val="9LS_Heading 4"/>
    <w:next w:val="BodyText"/>
    <w:qFormat/>
    <w:pPr>
      <w:widowControl w:val="0"/>
      <w:spacing w:before="120" w:after="120"/>
    </w:pPr>
    <w:rPr>
      <w:rFonts w:ascii="Times New Roman" w:eastAsia="SimSun" w:hAnsi="Times New Roman" w:cs="Lucida Sans"/>
      <w:b/>
      <w:bCs/>
      <w:kern w:val="2"/>
      <w:lang w:val="nl-BE"/>
    </w:rPr>
  </w:style>
  <w:style w:type="paragraph" w:customStyle="1" w:styleId="9LSDocumentMap">
    <w:name w:val="9LS_DocumentMap"/>
    <w:qFormat/>
    <w:pPr>
      <w:spacing w:after="160" w:line="254" w:lineRule="auto"/>
    </w:pPr>
    <w:rPr>
      <w:rFonts w:ascii="Calibri" w:eastAsia="Calibri" w:hAnsi="Calibri" w:cs="Times New Roman"/>
      <w:kern w:val="2"/>
      <w:sz w:val="22"/>
      <w:szCs w:val="22"/>
      <w:lang w:eastAsia="en-US" w:bidi="ar-SA"/>
    </w:rPr>
  </w:style>
  <w:style w:type="paragraph" w:customStyle="1" w:styleId="10LSHorizontalLine">
    <w:name w:val="10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0LSDocumentMap">
    <w:name w:val="10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0LSNormalTable">
    <w:name w:val="10LS_Normal Table"/>
    <w:qFormat/>
    <w:pPr>
      <w:spacing w:after="160" w:line="254" w:lineRule="auto"/>
    </w:pPr>
    <w:rPr>
      <w:rFonts w:ascii="Calibri" w:eastAsia="Calibri" w:hAnsi="Calibri" w:cs="Times New Roman"/>
      <w:kern w:val="2"/>
      <w:sz w:val="22"/>
      <w:szCs w:val="22"/>
      <w:lang w:eastAsia="en-US" w:bidi="ar-SA"/>
    </w:rPr>
  </w:style>
  <w:style w:type="paragraph" w:customStyle="1" w:styleId="11LSHorizontalLine">
    <w:name w:val="11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1LSDocumentMap">
    <w:name w:val="11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2LSHorizontalLine">
    <w:name w:val="12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2LSDocumentMap">
    <w:name w:val="12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2LSNormalTable">
    <w:name w:val="12LS_Normal Table"/>
    <w:qFormat/>
    <w:pPr>
      <w:spacing w:after="160" w:line="254" w:lineRule="auto"/>
    </w:pPr>
    <w:rPr>
      <w:rFonts w:ascii="Calibri" w:eastAsia="Calibri" w:hAnsi="Calibri" w:cs="Times New Roman"/>
      <w:kern w:val="2"/>
      <w:sz w:val="22"/>
      <w:szCs w:val="22"/>
      <w:lang w:eastAsia="en-US" w:bidi="ar-SA"/>
    </w:rPr>
  </w:style>
  <w:style w:type="paragraph" w:customStyle="1" w:styleId="13LSHorizontalLine">
    <w:name w:val="13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3LSTableHeading">
    <w:name w:val="13LS_Table Heading"/>
    <w:qFormat/>
    <w:pPr>
      <w:widowControl w:val="0"/>
      <w:suppressLineNumbers/>
      <w:jc w:val="center"/>
    </w:pPr>
    <w:rPr>
      <w:rFonts w:ascii="Calibri" w:eastAsia="SimSun" w:hAnsi="Calibri" w:cs="Lucida Sans"/>
      <w:b/>
      <w:bCs/>
      <w:kern w:val="2"/>
      <w:sz w:val="22"/>
      <w:lang w:val="nl-BE"/>
    </w:rPr>
  </w:style>
  <w:style w:type="paragraph" w:customStyle="1" w:styleId="13LSDocumentMap">
    <w:name w:val="13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4LSHorizontalLine">
    <w:name w:val="14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4LSDocumentMap">
    <w:name w:val="14LS_DocumentMap"/>
    <w:qFormat/>
    <w:pPr>
      <w:spacing w:after="160" w:line="254" w:lineRule="auto"/>
    </w:pPr>
    <w:rPr>
      <w:rFonts w:ascii="Calibri" w:eastAsia="Calibri" w:hAnsi="Calibri" w:cs="Times New Roman"/>
      <w:kern w:val="2"/>
      <w:sz w:val="22"/>
      <w:szCs w:val="22"/>
      <w:lang w:eastAsia="en-US" w:bidi="ar-SA"/>
    </w:rPr>
  </w:style>
  <w:style w:type="paragraph" w:customStyle="1" w:styleId="14LSNormalTable">
    <w:name w:val="14LS_Normal Table"/>
    <w:qFormat/>
    <w:pPr>
      <w:spacing w:after="160" w:line="254" w:lineRule="auto"/>
    </w:pPr>
    <w:rPr>
      <w:rFonts w:ascii="Calibri" w:eastAsia="Calibri" w:hAnsi="Calibri" w:cs="Times New Roman"/>
      <w:kern w:val="2"/>
      <w:sz w:val="22"/>
      <w:szCs w:val="22"/>
      <w:lang w:eastAsia="en-US" w:bidi="ar-SA"/>
    </w:rPr>
  </w:style>
  <w:style w:type="paragraph" w:customStyle="1" w:styleId="15LSHorizontalLine">
    <w:name w:val="15LS_Horizontal Line"/>
    <w:next w:val="BodyText"/>
    <w:qFormat/>
    <w:pPr>
      <w:widowControl w:val="0"/>
      <w:suppressLineNumbers/>
      <w:pBdr>
        <w:bottom w:val="double" w:sz="2" w:space="0" w:color="808080"/>
      </w:pBdr>
      <w:spacing w:after="283"/>
    </w:pPr>
    <w:rPr>
      <w:rFonts w:ascii="Calibri" w:eastAsia="SimSun" w:hAnsi="Calibri" w:cs="Lucida Sans"/>
      <w:kern w:val="2"/>
      <w:sz w:val="12"/>
      <w:szCs w:val="12"/>
      <w:lang w:val="nl-BE"/>
    </w:rPr>
  </w:style>
  <w:style w:type="paragraph" w:customStyle="1" w:styleId="15LSDocumentMap">
    <w:name w:val="15LS_DocumentMap"/>
    <w:qFormat/>
    <w:pPr>
      <w:spacing w:after="160" w:line="254" w:lineRule="auto"/>
    </w:pPr>
    <w:rPr>
      <w:rFonts w:ascii="Calibri" w:eastAsia="Calibri" w:hAnsi="Calibri" w:cs="Times New Roman;serif"/>
      <w:kern w:val="2"/>
      <w:sz w:val="22"/>
      <w:szCs w:val="22"/>
      <w:lang w:eastAsia="en-US" w:bidi="ar-SA"/>
    </w:rPr>
  </w:style>
  <w:style w:type="paragraph" w:customStyle="1" w:styleId="15LSNormalTable">
    <w:name w:val="15LS_Normal Table"/>
    <w:qFormat/>
    <w:pPr>
      <w:spacing w:after="160" w:line="254" w:lineRule="auto"/>
    </w:pPr>
    <w:rPr>
      <w:rFonts w:ascii="Calibri" w:eastAsia="Calibri" w:hAnsi="Calibri" w:cs="Times New Roman"/>
      <w:kern w:val="2"/>
      <w:sz w:val="22"/>
      <w:szCs w:val="22"/>
      <w:lang w:eastAsia="en-US" w:bidi="ar-SA"/>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Header">
    <w:name w:val="header"/>
    <w:basedOn w:val="Normal"/>
    <w:link w:val="HeaderChar"/>
    <w:uiPriority w:val="99"/>
    <w:unhideWhenUsed/>
    <w:rsid w:val="00BC11FB"/>
    <w:pPr>
      <w:tabs>
        <w:tab w:val="center" w:pos="4680"/>
        <w:tab w:val="right" w:pos="9360"/>
      </w:tabs>
    </w:pPr>
    <w:rPr>
      <w:rFonts w:cs="Mangal"/>
    </w:rPr>
  </w:style>
  <w:style w:type="character" w:customStyle="1" w:styleId="HeaderChar">
    <w:name w:val="Header Char"/>
    <w:basedOn w:val="DefaultParagraphFont"/>
    <w:link w:val="Header"/>
    <w:uiPriority w:val="99"/>
    <w:rsid w:val="00BC11FB"/>
    <w:rPr>
      <w:rFonts w:ascii="Calibri" w:eastAsia="SimSun" w:hAnsi="Calibri" w:cs="Mangal"/>
      <w:kern w:val="2"/>
      <w:sz w:val="22"/>
      <w:lang w:val="nl-BE"/>
    </w:rPr>
  </w:style>
  <w:style w:type="character" w:customStyle="1" w:styleId="FooterChar">
    <w:name w:val="Footer Char"/>
    <w:basedOn w:val="DefaultParagraphFont"/>
    <w:link w:val="Footer"/>
    <w:uiPriority w:val="99"/>
    <w:rsid w:val="00BC2AE9"/>
    <w:rPr>
      <w:rFonts w:ascii="Calibri" w:eastAsia="SimSun" w:hAnsi="Calibri" w:cs="Lucida Sans"/>
      <w:kern w:val="2"/>
      <w:sz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7C1AC-FF68-4902-A044-CF55F031099C}">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67314AD6-1A9B-403C-A824-EFC00D52EFCF}">
  <ds:schemaRefs>
    <ds:schemaRef ds:uri="http://schemas.microsoft.com/sharepoint/v3/contenttype/forms"/>
  </ds:schemaRefs>
</ds:datastoreItem>
</file>

<file path=customXml/itemProps3.xml><?xml version="1.0" encoding="utf-8"?>
<ds:datastoreItem xmlns:ds="http://schemas.openxmlformats.org/officeDocument/2006/customXml" ds:itemID="{6DB370CE-485F-4EC0-830A-97C3EB343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5513</Words>
  <Characters>31425</Characters>
  <Application>Microsoft Office Word</Application>
  <DocSecurity>0</DocSecurity>
  <Lines>261</Lines>
  <Paragraphs>73</Paragraphs>
  <ScaleCrop>false</ScaleCrop>
  <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Piessevaux - Century 21 Benelux</dc:creator>
  <dc:description/>
  <cp:lastModifiedBy>VERVONDEL Bart</cp:lastModifiedBy>
  <cp:revision>11</cp:revision>
  <dcterms:created xsi:type="dcterms:W3CDTF">2024-11-20T08:48:00Z</dcterms:created>
  <dcterms:modified xsi:type="dcterms:W3CDTF">2024-12-20T11:21:00Z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fr-BE</vt:lpwstr>
  </property>
  <property fmtid="{D5CDD505-2E9C-101B-9397-08002B2CF9AE}" pid="4" name="lettergen.lgm.lgmuri">
    <vt:lpwstr>ModelStore-oris/acc/ModelDocumenten/Templates/Huurcontract/Huurcontract20.lgm</vt:lpwstr>
  </property>
  <property fmtid="{D5CDD505-2E9C-101B-9397-08002B2CF9AE}" pid="5" name="lettergen.lgm.lgmversion">
    <vt:lpwstr>1.17</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