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50348F" w:rsidRPr="00145848" w14:paraId="3D5EE0AD" w14:textId="77777777" w:rsidTr="00AF3CAA">
        <w:trPr>
          <w:trHeight w:val="1703"/>
        </w:trPr>
        <w:tc>
          <w:tcPr>
            <w:tcW w:w="8926" w:type="dxa"/>
            <w:shd w:val="clear" w:color="auto" w:fill="auto"/>
          </w:tcPr>
          <w:p w14:paraId="073C50CB" w14:textId="77777777" w:rsidR="0050348F" w:rsidRDefault="0050348F" w:rsidP="00AF3CAA">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2FF4313F" w14:textId="77777777" w:rsidR="0050348F" w:rsidRPr="00145848" w:rsidRDefault="0050348F"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46120BE3" w14:textId="77777777" w:rsidR="0050348F" w:rsidRPr="00145848" w:rsidRDefault="0050348F" w:rsidP="00AF3CAA">
            <w:pPr>
              <w:pStyle w:val="3LSTableContents"/>
              <w:jc w:val="center"/>
              <w:rPr>
                <w:sz w:val="20"/>
                <w:szCs w:val="20"/>
              </w:rPr>
            </w:pPr>
            <w:r w:rsidRPr="00575183">
              <w:rPr>
                <w:noProof/>
                <w:sz w:val="20"/>
                <w:szCs w:val="20"/>
              </w:rPr>
              <w:drawing>
                <wp:inline distT="0" distB="0" distL="0" distR="0" wp14:anchorId="7BDE252F" wp14:editId="37F07D37">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05F79C85" w14:textId="77777777" w:rsidR="0050348F" w:rsidRDefault="0050348F" w:rsidP="00DB1391">
      <w:pPr>
        <w:tabs>
          <w:tab w:val="left" w:pos="4395"/>
        </w:tabs>
        <w:rPr>
          <w:i/>
          <w:iCs/>
          <w:sz w:val="18"/>
          <w:szCs w:val="18"/>
        </w:rPr>
      </w:pPr>
    </w:p>
    <w:p w14:paraId="61240BCA" w14:textId="2531E3A9" w:rsidR="00DB1391" w:rsidRDefault="00DB1391" w:rsidP="00DB1391">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3EE531DA" w14:textId="77777777" w:rsidR="00DB1391" w:rsidRDefault="00DB1391" w:rsidP="00DB1391">
      <w:pPr>
        <w:tabs>
          <w:tab w:val="left" w:pos="4395"/>
        </w:tabs>
        <w:rPr>
          <w:i/>
          <w:iCs/>
          <w:sz w:val="18"/>
          <w:szCs w:val="18"/>
        </w:rPr>
      </w:pPr>
    </w:p>
    <w:p w14:paraId="79B6607E" w14:textId="77777777" w:rsidR="00DB1391" w:rsidRDefault="00DB1391" w:rsidP="00DB1391">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64A0BBFB" w14:textId="77777777" w:rsidR="00DB1391" w:rsidRDefault="00DB1391" w:rsidP="00DB1391">
      <w:pPr>
        <w:tabs>
          <w:tab w:val="left" w:pos="4395"/>
        </w:tabs>
        <w:rPr>
          <w:i/>
          <w:iCs/>
          <w:sz w:val="18"/>
          <w:szCs w:val="18"/>
        </w:rPr>
      </w:pPr>
    </w:p>
    <w:p w14:paraId="05586FEB" w14:textId="77777777" w:rsidR="00DB1391" w:rsidRDefault="00DB1391" w:rsidP="00DB1391">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2CCA34C8" w14:textId="77777777" w:rsidR="00DB1391" w:rsidRDefault="00DB1391" w:rsidP="00DB1391">
      <w:pPr>
        <w:tabs>
          <w:tab w:val="left" w:pos="4395"/>
        </w:tabs>
        <w:rPr>
          <w:i/>
          <w:iCs/>
          <w:sz w:val="18"/>
          <w:szCs w:val="18"/>
        </w:rPr>
      </w:pPr>
    </w:p>
    <w:p w14:paraId="6457AF27" w14:textId="77777777" w:rsidR="00DB1391" w:rsidRDefault="00DB1391" w:rsidP="00DB1391">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EA2EC3" w:rsidRDefault="00B3382D" w:rsidP="00B3382D">
      <w:pPr>
        <w:rPr>
          <w:rStyle w:val="citaat"/>
          <w:rFonts w:cs="Arial"/>
          <w:sz w:val="18"/>
          <w:szCs w:val="18"/>
        </w:rPr>
      </w:pPr>
    </w:p>
    <w:p w14:paraId="7B77C067" w14:textId="6BD8B612" w:rsidR="00DA2820" w:rsidRPr="00EA2EC3" w:rsidRDefault="00DA2820" w:rsidP="001B5363">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500158930"/>
      <w:bookmarkStart w:id="2" w:name="_Toc500233723"/>
      <w:bookmarkStart w:id="3" w:name="_Toc145077118"/>
      <w:bookmarkEnd w:id="0"/>
      <w:r w:rsidRPr="00EA2EC3">
        <w:rPr>
          <w:lang w:eastAsia="nl-NL" w:bidi="ar-SA"/>
        </w:rPr>
        <w:t xml:space="preserve">CONTRAT DE BAIL </w:t>
      </w:r>
      <w:bookmarkEnd w:id="1"/>
      <w:bookmarkEnd w:id="2"/>
      <w:r w:rsidR="00B90172" w:rsidRPr="00EA2EC3">
        <w:rPr>
          <w:lang w:eastAsia="nl-NL" w:bidi="ar-SA"/>
        </w:rPr>
        <w:t>de rénovation d’une habitation (pas de residence principale)</w:t>
      </w:r>
      <w:bookmarkEnd w:id="3"/>
    </w:p>
    <w:p w14:paraId="3C1D388A" w14:textId="77777777" w:rsidR="00DA2820" w:rsidRPr="00EA2EC3" w:rsidRDefault="00DA2820" w:rsidP="00DA2820">
      <w:pPr>
        <w:tabs>
          <w:tab w:val="right" w:leader="dot" w:pos="9071"/>
        </w:tabs>
        <w:jc w:val="left"/>
        <w:rPr>
          <w:rFonts w:ascii="Arial" w:hAnsi="Arial" w:cs="Arial"/>
          <w:b/>
          <w:szCs w:val="22"/>
          <w:lang w:eastAsia="nl-NL" w:bidi="ar-SA"/>
        </w:rPr>
      </w:pPr>
    </w:p>
    <w:p w14:paraId="480EC932" w14:textId="77777777" w:rsidR="00E92D35" w:rsidRPr="00EA2EC3" w:rsidRDefault="00E92D35" w:rsidP="001B5363">
      <w:pPr>
        <w:pStyle w:val="Heading1"/>
      </w:pPr>
      <w:bookmarkStart w:id="4" w:name="Text9"/>
      <w:r w:rsidRPr="00EA2EC3">
        <w:t>Entre les parties:</w:t>
      </w:r>
    </w:p>
    <w:p w14:paraId="7A494C71" w14:textId="77777777" w:rsidR="00DA2820" w:rsidRPr="00EA2EC3" w:rsidRDefault="00DA2820" w:rsidP="00DA2820">
      <w:pPr>
        <w:tabs>
          <w:tab w:val="left" w:leader="dot" w:pos="3402"/>
        </w:tabs>
        <w:rPr>
          <w:rFonts w:ascii="Arial" w:hAnsi="Arial" w:cs="Arial"/>
          <w:b/>
          <w:szCs w:val="22"/>
          <w:lang w:eastAsia="nl-NL" w:bidi="ar-SA"/>
        </w:rPr>
      </w:pPr>
    </w:p>
    <w:bookmarkEnd w:id="4"/>
    <w:p w14:paraId="69067D9D" w14:textId="18582B99" w:rsidR="00E92D35" w:rsidRPr="00EA2EC3" w:rsidRDefault="00E92D35" w:rsidP="00E92D35">
      <w:pPr>
        <w:rPr>
          <w:rFonts w:cstheme="minorHAnsi"/>
        </w:rPr>
      </w:pPr>
      <w:r w:rsidRPr="00EA2EC3">
        <w:rPr>
          <w:b/>
        </w:rPr>
        <w:t>1.</w:t>
      </w:r>
      <w:r w:rsidRPr="00EA2EC3">
        <w:t xml:space="preserve"> </w:t>
      </w:r>
      <w:r w:rsidRPr="00EA2EC3">
        <w:rPr>
          <w:b/>
        </w:rPr>
        <w:t xml:space="preserve"> </w:t>
      </w:r>
      <w:r w:rsidRPr="00EA2EC3">
        <w:t xml:space="preserve">Monsieur et/ou Madame ……………………………………………….…….. </w:t>
      </w:r>
      <w:r w:rsidRPr="00EA2EC3">
        <w:rPr>
          <w:rFonts w:cs="Calibri"/>
        </w:rPr>
        <w:t>[</w:t>
      </w:r>
      <w:r w:rsidRPr="00EA2EC3">
        <w:rPr>
          <w:i/>
        </w:rPr>
        <w:t>nom, deux premiers prénoms</w:t>
      </w:r>
      <w:r w:rsidRPr="00EA2EC3">
        <w:rPr>
          <w:rFonts w:cs="Calibri"/>
        </w:rPr>
        <w:t>]</w:t>
      </w:r>
      <w:r w:rsidRPr="00EA2EC3">
        <w:t xml:space="preserve">, </w:t>
      </w:r>
      <w:r w:rsidR="00A20FD9" w:rsidRPr="00EA2EC3">
        <w:t>domicilié</w:t>
      </w:r>
      <w:r w:rsidR="007A6404" w:rsidRPr="00EA2EC3">
        <w:t>(s)</w:t>
      </w:r>
      <w:r w:rsidRPr="00EA2EC3">
        <w:t xml:space="preserve"> à …………………………………………………………………………………………………………. </w:t>
      </w:r>
      <w:r w:rsidRPr="00EA2EC3">
        <w:rPr>
          <w:rFonts w:cs="Calibri"/>
        </w:rPr>
        <w:t>[</w:t>
      </w:r>
      <w:r w:rsidRPr="00EA2EC3">
        <w:rPr>
          <w:i/>
        </w:rPr>
        <w:t>domicile</w:t>
      </w:r>
      <w:r w:rsidRPr="00EA2EC3">
        <w:rPr>
          <w:rFonts w:cs="Calibri"/>
        </w:rPr>
        <w:t>]</w:t>
      </w:r>
      <w:r w:rsidRPr="00EA2EC3">
        <w:t xml:space="preserve">, </w:t>
      </w:r>
      <w:r w:rsidRPr="00EA2EC3">
        <w:br/>
        <w:t>né</w:t>
      </w:r>
      <w:r w:rsidR="007A6404" w:rsidRPr="00EA2EC3">
        <w:t>(s)</w:t>
      </w:r>
      <w:r w:rsidRPr="00EA2EC3">
        <w:t xml:space="preserve"> à ............................................................................................................... </w:t>
      </w:r>
      <w:r w:rsidRPr="00EA2EC3">
        <w:rPr>
          <w:rFonts w:cstheme="minorHAnsi"/>
        </w:rPr>
        <w:t>[</w:t>
      </w:r>
      <w:r w:rsidRPr="00EA2EC3">
        <w:t>lieu de naissance</w:t>
      </w:r>
      <w:r w:rsidRPr="00EA2EC3">
        <w:rPr>
          <w:rFonts w:cstheme="minorHAnsi"/>
        </w:rPr>
        <w:t>],</w:t>
      </w:r>
      <w:r w:rsidRPr="00EA2EC3">
        <w:rPr>
          <w:rFonts w:cstheme="minorHAnsi"/>
        </w:rPr>
        <w:br/>
        <w:t>le ....................................................................................................................... [</w:t>
      </w:r>
      <w:r w:rsidRPr="00EA2EC3">
        <w:t>date de naissance</w:t>
      </w:r>
      <w:r w:rsidRPr="00EA2EC3">
        <w:rPr>
          <w:rFonts w:cstheme="minorHAnsi"/>
        </w:rPr>
        <w:t>]</w:t>
      </w:r>
    </w:p>
    <w:p w14:paraId="390DE5E6" w14:textId="77777777" w:rsidR="00E92D35" w:rsidRPr="00EA2EC3" w:rsidRDefault="00E92D35" w:rsidP="00E92D35">
      <w:pPr>
        <w:rPr>
          <w:i/>
        </w:rPr>
      </w:pPr>
      <w:r w:rsidRPr="00EA2EC3">
        <w:rPr>
          <w:rFonts w:cs="Calibri"/>
          <w:i/>
        </w:rPr>
        <w:t>[</w:t>
      </w:r>
      <w:r w:rsidRPr="00EA2EC3">
        <w:rPr>
          <w:i/>
        </w:rPr>
        <w:t>en cas de personne morale</w:t>
      </w:r>
      <w:r w:rsidRPr="00EA2EC3">
        <w:rPr>
          <w:rFonts w:cs="Calibri"/>
          <w:i/>
        </w:rPr>
        <w:t>]</w:t>
      </w:r>
    </w:p>
    <w:p w14:paraId="653977AD" w14:textId="01B4ED50" w:rsidR="00E92D35" w:rsidRPr="00EA2EC3" w:rsidRDefault="00E92D35" w:rsidP="00E92D35">
      <w:r w:rsidRPr="00EA2EC3">
        <w:t xml:space="preserve">La ………………………………………………………………………….. </w:t>
      </w:r>
      <w:r w:rsidRPr="00EA2EC3">
        <w:rPr>
          <w:rFonts w:cs="Calibri"/>
        </w:rPr>
        <w:t>[</w:t>
      </w:r>
      <w:r w:rsidRPr="00EA2EC3">
        <w:rPr>
          <w:i/>
        </w:rPr>
        <w:t>forme juridique et dénomination sociale</w:t>
      </w:r>
      <w:r w:rsidRPr="00EA2EC3">
        <w:rPr>
          <w:rFonts w:cs="Calibri"/>
        </w:rPr>
        <w:t>]</w:t>
      </w:r>
      <w:r w:rsidRPr="00EA2EC3">
        <w:t xml:space="preserve">, ayant son siège à …….…………………………………………………………………………………………... </w:t>
      </w:r>
      <w:r w:rsidRPr="00EA2EC3">
        <w:rPr>
          <w:rFonts w:cs="Calibri"/>
        </w:rPr>
        <w:t>[</w:t>
      </w:r>
      <w:r w:rsidRPr="00EA2EC3">
        <w:rPr>
          <w:i/>
        </w:rPr>
        <w:t>siège social</w:t>
      </w:r>
      <w:r w:rsidRPr="00EA2EC3">
        <w:rPr>
          <w:rFonts w:cs="Calibri"/>
        </w:rPr>
        <w:t>]</w:t>
      </w:r>
      <w:r w:rsidRPr="00EA2EC3">
        <w:t xml:space="preserve">, </w:t>
      </w:r>
    </w:p>
    <w:p w14:paraId="68B120DB" w14:textId="47226A71" w:rsidR="00E92D35" w:rsidRPr="00EA2EC3" w:rsidRDefault="0050348F" w:rsidP="00266523">
      <w:pPr>
        <w:pStyle w:val="Opsomming1"/>
        <w:numPr>
          <w:ilvl w:val="0"/>
          <w:numId w:val="0"/>
        </w:numPr>
        <w:ind w:left="851"/>
      </w:pPr>
      <w:sdt>
        <w:sdtPr>
          <w:id w:val="789314969"/>
          <w14:checkbox>
            <w14:checked w14:val="0"/>
            <w14:checkedState w14:val="2612" w14:font="MS Gothic"/>
            <w14:uncheckedState w14:val="2610" w14:font="MS Gothic"/>
          </w14:checkbox>
        </w:sdtPr>
        <w:sdtEndPr/>
        <w:sdtContent>
          <w:r w:rsidR="00266523">
            <w:rPr>
              <w:rFonts w:ascii="MS Gothic" w:eastAsia="MS Gothic" w:hAnsi="MS Gothic" w:hint="eastAsia"/>
            </w:rPr>
            <w:t>☐</w:t>
          </w:r>
        </w:sdtContent>
      </w:sdt>
      <w:r w:rsidR="00E92D35" w:rsidRPr="00EA2EC3">
        <w:t xml:space="preserve"> avec numéro d’entreprise ……………............................................................................ </w:t>
      </w:r>
    </w:p>
    <w:p w14:paraId="6E4658CF" w14:textId="56541735" w:rsidR="00E92D35" w:rsidRPr="00EA2EC3" w:rsidRDefault="0050348F" w:rsidP="00266523">
      <w:pPr>
        <w:pStyle w:val="Opsomming1"/>
        <w:numPr>
          <w:ilvl w:val="0"/>
          <w:numId w:val="0"/>
        </w:numPr>
        <w:ind w:left="851"/>
      </w:pPr>
      <w:sdt>
        <w:sdtPr>
          <w:id w:val="1394774920"/>
          <w14:checkbox>
            <w14:checked w14:val="0"/>
            <w14:checkedState w14:val="2612" w14:font="MS Gothic"/>
            <w14:uncheckedState w14:val="2610" w14:font="MS Gothic"/>
          </w14:checkbox>
        </w:sdtPr>
        <w:sdtEndPr/>
        <w:sdtContent>
          <w:r w:rsidR="00CE06A0" w:rsidRPr="00EA2EC3">
            <w:rPr>
              <w:rFonts w:ascii="MS Gothic" w:eastAsia="MS Gothic" w:hAnsi="MS Gothic"/>
            </w:rPr>
            <w:t>☐</w:t>
          </w:r>
        </w:sdtContent>
      </w:sdt>
      <w:r w:rsidR="00E92D35" w:rsidRPr="00EA2EC3">
        <w:t xml:space="preserve"> un numéro d’entreprise n’est pas encore attribué</w:t>
      </w:r>
      <w:r w:rsidR="005D7C79" w:rsidRPr="00EA2EC3">
        <w:rPr>
          <w:rStyle w:val="FootnoteReference"/>
        </w:rPr>
        <w:footnoteReference w:id="1"/>
      </w:r>
    </w:p>
    <w:p w14:paraId="1BC9E294" w14:textId="46D1EE21" w:rsidR="00E92D35" w:rsidRPr="00EA2EC3" w:rsidRDefault="00E92D35" w:rsidP="00E92D35">
      <w:r w:rsidRPr="00EA2EC3">
        <w:t>ici représentée par Monsieur et/ou Madame ………………………………………</w:t>
      </w:r>
      <w:r w:rsidR="00724BB0" w:rsidRPr="00EA2EC3">
        <w:t>.</w:t>
      </w:r>
      <w:r w:rsidRPr="00EA2EC3">
        <w:t xml:space="preserve">………….. </w:t>
      </w:r>
      <w:r w:rsidRPr="00EA2EC3">
        <w:rPr>
          <w:rFonts w:cs="Calibri"/>
        </w:rPr>
        <w:t>[</w:t>
      </w:r>
      <w:r w:rsidRPr="00EA2EC3">
        <w:rPr>
          <w:i/>
        </w:rPr>
        <w:t>nom, prénom</w:t>
      </w:r>
      <w:r w:rsidRPr="00EA2EC3">
        <w:rPr>
          <w:rFonts w:cs="Calibri"/>
        </w:rPr>
        <w:t>]</w:t>
      </w:r>
      <w:r w:rsidRPr="00EA2EC3">
        <w:t xml:space="preserve">, </w:t>
      </w:r>
      <w:r w:rsidR="00A20FD9" w:rsidRPr="00EA2EC3">
        <w:t>domicilié</w:t>
      </w:r>
      <w:r w:rsidR="007A6404" w:rsidRPr="00EA2EC3">
        <w:t>(s)</w:t>
      </w:r>
      <w:r w:rsidRPr="00EA2EC3">
        <w:t xml:space="preserve"> à</w:t>
      </w:r>
      <w:r w:rsidR="00A20FD9" w:rsidRPr="00EA2EC3">
        <w:t xml:space="preserve"> </w:t>
      </w:r>
      <w:r w:rsidRPr="00EA2EC3">
        <w:t xml:space="preserve">………………………………………………………………………………………………………….…… </w:t>
      </w:r>
      <w:r w:rsidRPr="00EA2EC3">
        <w:rPr>
          <w:rFonts w:cs="Calibri"/>
        </w:rPr>
        <w:t>[</w:t>
      </w:r>
      <w:r w:rsidRPr="00EA2EC3">
        <w:rPr>
          <w:i/>
        </w:rPr>
        <w:t>adresse</w:t>
      </w:r>
      <w:r w:rsidRPr="00EA2EC3">
        <w:rPr>
          <w:rFonts w:cs="Calibri"/>
        </w:rPr>
        <w:t>]</w:t>
      </w:r>
      <w:r w:rsidRPr="00EA2EC3">
        <w:t xml:space="preserve">, en sa/leur qualité de …………………………………………………………………………………………….….. </w:t>
      </w:r>
      <w:r w:rsidRPr="00EA2EC3">
        <w:rPr>
          <w:rFonts w:cs="Calibri"/>
        </w:rPr>
        <w:t>[</w:t>
      </w:r>
      <w:r w:rsidRPr="00EA2EC3">
        <w:rPr>
          <w:i/>
        </w:rPr>
        <w:t>vérifier la qualité du signataire et son pouvoir de représentation dans les statuts ou la procuration</w:t>
      </w:r>
      <w:r w:rsidRPr="00EA2EC3">
        <w:rPr>
          <w:rFonts w:cs="Calibri"/>
        </w:rPr>
        <w:t>]</w:t>
      </w:r>
    </w:p>
    <w:p w14:paraId="2B061877" w14:textId="77777777" w:rsidR="00DA2820" w:rsidRPr="00EA2EC3" w:rsidRDefault="00DA2820" w:rsidP="00DA2820">
      <w:pPr>
        <w:rPr>
          <w:lang w:eastAsia="nl-NL" w:bidi="ar-SA"/>
        </w:rPr>
      </w:pPr>
    </w:p>
    <w:p w14:paraId="23E558C3" w14:textId="77777777" w:rsidR="00DA2820" w:rsidRPr="00EA2EC3" w:rsidRDefault="00247A4F" w:rsidP="00DA2820">
      <w:pPr>
        <w:rPr>
          <w:lang w:eastAsia="nl-NL" w:bidi="ar-SA"/>
        </w:rPr>
      </w:pPr>
      <w:r w:rsidRPr="00EA2EC3">
        <w:rPr>
          <w:lang w:eastAsia="nl-NL" w:bidi="ar-SA"/>
        </w:rPr>
        <w:t>D</w:t>
      </w:r>
      <w:r w:rsidR="00DA2820" w:rsidRPr="00EA2EC3">
        <w:rPr>
          <w:lang w:eastAsia="nl-NL" w:bidi="ar-SA"/>
        </w:rPr>
        <w:t>énommé</w:t>
      </w:r>
      <w:r w:rsidR="00756015" w:rsidRPr="00EA2EC3">
        <w:rPr>
          <w:lang w:eastAsia="nl-NL" w:bidi="ar-SA"/>
        </w:rPr>
        <w:t>(s)</w:t>
      </w:r>
      <w:r w:rsidRPr="00EA2EC3">
        <w:rPr>
          <w:lang w:eastAsia="nl-NL" w:bidi="ar-SA"/>
        </w:rPr>
        <w:t xml:space="preserve"> ci-après</w:t>
      </w:r>
      <w:r w:rsidR="00DA2820" w:rsidRPr="00EA2EC3">
        <w:rPr>
          <w:lang w:eastAsia="nl-NL" w:bidi="ar-SA"/>
        </w:rPr>
        <w:t xml:space="preserve"> </w:t>
      </w:r>
      <w:r w:rsidRPr="00EA2EC3">
        <w:rPr>
          <w:lang w:eastAsia="nl-NL" w:bidi="ar-SA"/>
        </w:rPr>
        <w:t xml:space="preserve">le </w:t>
      </w:r>
      <w:r w:rsidR="00DA2820" w:rsidRPr="00EA2EC3">
        <w:rPr>
          <w:lang w:eastAsia="nl-NL" w:bidi="ar-SA"/>
        </w:rPr>
        <w:t>“bailleur”</w:t>
      </w:r>
    </w:p>
    <w:p w14:paraId="308AE7EA" w14:textId="77777777" w:rsidR="00DA2820" w:rsidRPr="00EA2EC3" w:rsidRDefault="00DA2820" w:rsidP="00DA2820">
      <w:pPr>
        <w:tabs>
          <w:tab w:val="right" w:leader="dot" w:pos="9071"/>
        </w:tabs>
        <w:jc w:val="left"/>
        <w:rPr>
          <w:rFonts w:ascii="Arial" w:hAnsi="Arial" w:cs="Arial"/>
          <w:b/>
          <w:szCs w:val="22"/>
          <w:lang w:eastAsia="nl-NL" w:bidi="ar-SA"/>
        </w:rPr>
      </w:pPr>
    </w:p>
    <w:p w14:paraId="5BEFC2E3" w14:textId="77777777" w:rsidR="00DA2820" w:rsidRPr="00EA2EC3" w:rsidRDefault="00DA2820" w:rsidP="00DA2820">
      <w:pPr>
        <w:rPr>
          <w:b/>
          <w:lang w:eastAsia="nl-NL" w:bidi="ar-SA"/>
        </w:rPr>
      </w:pPr>
      <w:r w:rsidRPr="00EA2EC3">
        <w:rPr>
          <w:b/>
          <w:lang w:eastAsia="nl-NL" w:bidi="ar-SA"/>
        </w:rPr>
        <w:t>Et</w:t>
      </w:r>
    </w:p>
    <w:p w14:paraId="1814783A" w14:textId="77777777" w:rsidR="00DA2820" w:rsidRPr="00EA2EC3" w:rsidRDefault="00DA2820" w:rsidP="00DA2820">
      <w:pPr>
        <w:tabs>
          <w:tab w:val="right" w:leader="dot" w:pos="9071"/>
        </w:tabs>
        <w:jc w:val="left"/>
        <w:rPr>
          <w:rFonts w:ascii="Arial" w:hAnsi="Arial" w:cs="Arial"/>
          <w:b/>
          <w:szCs w:val="22"/>
          <w:lang w:eastAsia="nl-NL" w:bidi="ar-SA"/>
        </w:rPr>
      </w:pPr>
    </w:p>
    <w:p w14:paraId="645502EA" w14:textId="5273184E" w:rsidR="00E92D35" w:rsidRPr="00EA2EC3" w:rsidRDefault="00E92D35" w:rsidP="00E92D35">
      <w:pPr>
        <w:rPr>
          <w:rFonts w:cstheme="minorHAnsi"/>
        </w:rPr>
      </w:pPr>
      <w:r w:rsidRPr="00EA2EC3">
        <w:rPr>
          <w:b/>
        </w:rPr>
        <w:t>2.</w:t>
      </w:r>
      <w:r w:rsidRPr="00EA2EC3">
        <w:t xml:space="preserve"> </w:t>
      </w:r>
      <w:r w:rsidRPr="00EA2EC3">
        <w:rPr>
          <w:b/>
        </w:rPr>
        <w:t xml:space="preserve"> </w:t>
      </w:r>
      <w:r w:rsidRPr="00EA2EC3">
        <w:t xml:space="preserve">Monsieur et/ou Madame ……………………………………………….…….. </w:t>
      </w:r>
      <w:r w:rsidRPr="00EA2EC3">
        <w:rPr>
          <w:rFonts w:cs="Calibri"/>
        </w:rPr>
        <w:t>[</w:t>
      </w:r>
      <w:r w:rsidRPr="00EA2EC3">
        <w:rPr>
          <w:i/>
        </w:rPr>
        <w:t>nom, deux premiers prénoms</w:t>
      </w:r>
      <w:r w:rsidRPr="00EA2EC3">
        <w:rPr>
          <w:rFonts w:cs="Calibri"/>
        </w:rPr>
        <w:t>]</w:t>
      </w:r>
      <w:r w:rsidRPr="00EA2EC3">
        <w:t xml:space="preserve">, </w:t>
      </w:r>
      <w:r w:rsidR="00A20FD9" w:rsidRPr="00EA2EC3">
        <w:t>domicilié</w:t>
      </w:r>
      <w:r w:rsidR="007A6404" w:rsidRPr="00EA2EC3">
        <w:t>(s)</w:t>
      </w:r>
      <w:r w:rsidRPr="00EA2EC3">
        <w:t xml:space="preserve"> à ……………………………………………………………………………………………………………. </w:t>
      </w:r>
      <w:r w:rsidRPr="00EA2EC3">
        <w:rPr>
          <w:rFonts w:cs="Calibri"/>
        </w:rPr>
        <w:t>[</w:t>
      </w:r>
      <w:r w:rsidRPr="00EA2EC3">
        <w:rPr>
          <w:i/>
        </w:rPr>
        <w:t>domicile</w:t>
      </w:r>
      <w:r w:rsidRPr="00EA2EC3">
        <w:rPr>
          <w:rFonts w:cs="Calibri"/>
        </w:rPr>
        <w:t>]</w:t>
      </w:r>
      <w:r w:rsidRPr="00EA2EC3">
        <w:t xml:space="preserve">, </w:t>
      </w:r>
      <w:r w:rsidRPr="00EA2EC3">
        <w:br/>
        <w:t>né</w:t>
      </w:r>
      <w:r w:rsidR="007A6404" w:rsidRPr="00EA2EC3">
        <w:t>(s)</w:t>
      </w:r>
      <w:r w:rsidRPr="00EA2EC3">
        <w:t xml:space="preserve"> à .............................................................................................................. </w:t>
      </w:r>
      <w:r w:rsidRPr="00EA2EC3">
        <w:rPr>
          <w:rFonts w:cstheme="minorHAnsi"/>
        </w:rPr>
        <w:t>[</w:t>
      </w:r>
      <w:r w:rsidRPr="00EA2EC3">
        <w:t>lieu de naissance</w:t>
      </w:r>
      <w:r w:rsidRPr="00EA2EC3">
        <w:rPr>
          <w:rFonts w:cstheme="minorHAnsi"/>
        </w:rPr>
        <w:t>],</w:t>
      </w:r>
      <w:r w:rsidRPr="00EA2EC3">
        <w:rPr>
          <w:rFonts w:cstheme="minorHAnsi"/>
        </w:rPr>
        <w:br/>
        <w:t>le ...................................................................................................................... [</w:t>
      </w:r>
      <w:r w:rsidRPr="00EA2EC3">
        <w:t>date de naissance</w:t>
      </w:r>
      <w:r w:rsidRPr="00EA2EC3">
        <w:rPr>
          <w:rFonts w:cstheme="minorHAnsi"/>
        </w:rPr>
        <w:t>]</w:t>
      </w:r>
    </w:p>
    <w:p w14:paraId="2C5DAD8A" w14:textId="77777777" w:rsidR="00DA2820" w:rsidRPr="00EA2EC3" w:rsidRDefault="00247A4F" w:rsidP="00DA2820">
      <w:pPr>
        <w:rPr>
          <w:lang w:eastAsia="nl-NL" w:bidi="ar-SA"/>
        </w:rPr>
      </w:pPr>
      <w:r w:rsidRPr="00EA2EC3">
        <w:rPr>
          <w:lang w:eastAsia="nl-NL" w:bidi="ar-SA"/>
        </w:rPr>
        <w:t>Dénommé(s) ci-après le</w:t>
      </w:r>
      <w:r w:rsidR="00DA2820" w:rsidRPr="00EA2EC3">
        <w:rPr>
          <w:lang w:eastAsia="nl-NL" w:bidi="ar-SA"/>
        </w:rPr>
        <w:t xml:space="preserve"> “locataire”</w:t>
      </w:r>
    </w:p>
    <w:p w14:paraId="20D75B81" w14:textId="77777777" w:rsidR="00DA2820" w:rsidRPr="00EA2EC3" w:rsidRDefault="00DA2820" w:rsidP="00DA2820">
      <w:pPr>
        <w:rPr>
          <w:lang w:eastAsia="nl-NL" w:bidi="ar-SA"/>
        </w:rPr>
      </w:pPr>
    </w:p>
    <w:p w14:paraId="00DE2B93" w14:textId="18300F5F" w:rsidR="007F321E" w:rsidRPr="00EA2EC3" w:rsidRDefault="008508BF" w:rsidP="008508BF">
      <w:r w:rsidRPr="00EA2EC3">
        <w:lastRenderedPageBreak/>
        <w:t>Toutes les parties sont toujours solidairement et indivisiblement tenues s'il s'agit de plusieurs personnes.</w:t>
      </w:r>
    </w:p>
    <w:p w14:paraId="06CA5DF9" w14:textId="77777777" w:rsidR="007F321E" w:rsidRPr="00EA2EC3" w:rsidRDefault="007F321E">
      <w:pPr>
        <w:jc w:val="left"/>
      </w:pPr>
      <w:r w:rsidRPr="00EA2EC3">
        <w:br w:type="page"/>
      </w:r>
    </w:p>
    <w:sdt>
      <w:sdtPr>
        <w:rPr>
          <w:b w:val="0"/>
          <w:bCs w:val="0"/>
          <w:caps w:val="0"/>
          <w:color w:val="auto"/>
          <w:spacing w:val="0"/>
          <w:sz w:val="22"/>
          <w:szCs w:val="20"/>
        </w:rPr>
        <w:id w:val="-92323580"/>
        <w:docPartObj>
          <w:docPartGallery w:val="Table of Contents"/>
          <w:docPartUnique/>
        </w:docPartObj>
      </w:sdtPr>
      <w:sdtEndPr/>
      <w:sdtContent>
        <w:p w14:paraId="27F14A83" w14:textId="77777777" w:rsidR="005558CA" w:rsidRPr="00EA2EC3" w:rsidRDefault="005558CA">
          <w:pPr>
            <w:pStyle w:val="TOCHeading"/>
          </w:pPr>
          <w:r w:rsidRPr="00EA2EC3">
            <w:t>Table des matières</w:t>
          </w:r>
        </w:p>
        <w:p w14:paraId="7CE6D64B" w14:textId="5C096015" w:rsidR="00107260" w:rsidRPr="00EA2EC3" w:rsidRDefault="005558CA">
          <w:pPr>
            <w:pStyle w:val="TOC1"/>
            <w:rPr>
              <w:rFonts w:asciiTheme="minorHAnsi" w:eastAsiaTheme="minorEastAsia" w:hAnsiTheme="minorHAnsi" w:cstheme="minorBidi"/>
              <w:b w:val="0"/>
              <w:bCs w:val="0"/>
              <w:caps w:val="0"/>
              <w:noProof/>
              <w:kern w:val="2"/>
              <w:szCs w:val="22"/>
              <w:lang w:bidi="ar-SA"/>
              <w14:ligatures w14:val="standardContextual"/>
            </w:rPr>
          </w:pPr>
          <w:r w:rsidRPr="00EA2EC3">
            <w:fldChar w:fldCharType="begin"/>
          </w:r>
          <w:r w:rsidRPr="00EA2EC3">
            <w:instrText xml:space="preserve"> TOC \o "1-3" \h \z \u </w:instrText>
          </w:r>
          <w:r w:rsidRPr="00EA2EC3">
            <w:fldChar w:fldCharType="separate"/>
          </w:r>
        </w:p>
        <w:p w14:paraId="3EB7E498" w14:textId="16490437"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19" w:history="1">
            <w:r w:rsidRPr="00EA2EC3">
              <w:rPr>
                <w:rStyle w:val="Hyperlink"/>
                <w:noProof/>
                <w:lang w:bidi="en-US"/>
              </w:rPr>
              <w:t>ARTICLE 1.</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Parties</w:t>
            </w:r>
            <w:r w:rsidRPr="00EA2EC3">
              <w:rPr>
                <w:noProof/>
                <w:webHidden/>
              </w:rPr>
              <w:tab/>
            </w:r>
            <w:r w:rsidRPr="00EA2EC3">
              <w:rPr>
                <w:noProof/>
                <w:webHidden/>
              </w:rPr>
              <w:fldChar w:fldCharType="begin"/>
            </w:r>
            <w:r w:rsidRPr="00EA2EC3">
              <w:rPr>
                <w:noProof/>
                <w:webHidden/>
              </w:rPr>
              <w:instrText xml:space="preserve"> PAGEREF _Toc145077119 \h </w:instrText>
            </w:r>
            <w:r w:rsidRPr="00EA2EC3">
              <w:rPr>
                <w:noProof/>
                <w:webHidden/>
              </w:rPr>
            </w:r>
            <w:r w:rsidRPr="00EA2EC3">
              <w:rPr>
                <w:noProof/>
                <w:webHidden/>
              </w:rPr>
              <w:fldChar w:fldCharType="separate"/>
            </w:r>
            <w:r w:rsidR="00FB44C3">
              <w:rPr>
                <w:noProof/>
                <w:webHidden/>
              </w:rPr>
              <w:t>4</w:t>
            </w:r>
            <w:r w:rsidRPr="00EA2EC3">
              <w:rPr>
                <w:noProof/>
                <w:webHidden/>
              </w:rPr>
              <w:fldChar w:fldCharType="end"/>
            </w:r>
          </w:hyperlink>
        </w:p>
        <w:p w14:paraId="2FC9840B" w14:textId="74E9DB9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0" w:history="1">
            <w:r w:rsidRPr="00EA2EC3">
              <w:rPr>
                <w:rStyle w:val="Hyperlink"/>
                <w:noProof/>
                <w:lang w:bidi="en-US"/>
              </w:rPr>
              <w:t>ARTICLE 2.</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bien immeuble / meuble loué</w:t>
            </w:r>
            <w:r w:rsidRPr="00EA2EC3">
              <w:rPr>
                <w:noProof/>
                <w:webHidden/>
              </w:rPr>
              <w:tab/>
            </w:r>
            <w:r w:rsidRPr="00EA2EC3">
              <w:rPr>
                <w:noProof/>
                <w:webHidden/>
              </w:rPr>
              <w:fldChar w:fldCharType="begin"/>
            </w:r>
            <w:r w:rsidRPr="00EA2EC3">
              <w:rPr>
                <w:noProof/>
                <w:webHidden/>
              </w:rPr>
              <w:instrText xml:space="preserve"> PAGEREF _Toc145077120 \h </w:instrText>
            </w:r>
            <w:r w:rsidRPr="00EA2EC3">
              <w:rPr>
                <w:noProof/>
                <w:webHidden/>
              </w:rPr>
            </w:r>
            <w:r w:rsidRPr="00EA2EC3">
              <w:rPr>
                <w:noProof/>
                <w:webHidden/>
              </w:rPr>
              <w:fldChar w:fldCharType="separate"/>
            </w:r>
            <w:r w:rsidR="00FB44C3">
              <w:rPr>
                <w:noProof/>
                <w:webHidden/>
              </w:rPr>
              <w:t>4</w:t>
            </w:r>
            <w:r w:rsidRPr="00EA2EC3">
              <w:rPr>
                <w:noProof/>
                <w:webHidden/>
              </w:rPr>
              <w:fldChar w:fldCharType="end"/>
            </w:r>
          </w:hyperlink>
        </w:p>
        <w:p w14:paraId="60DB7841" w14:textId="0993E99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1" w:history="1">
            <w:r w:rsidRPr="00EA2EC3">
              <w:rPr>
                <w:rStyle w:val="Hyperlink"/>
                <w:noProof/>
                <w:lang w:bidi="en-US"/>
              </w:rPr>
              <w:t>ARTICLE 3.</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but de cette convention</w:t>
            </w:r>
            <w:r w:rsidRPr="00EA2EC3">
              <w:rPr>
                <w:noProof/>
                <w:webHidden/>
              </w:rPr>
              <w:tab/>
            </w:r>
            <w:r w:rsidRPr="00EA2EC3">
              <w:rPr>
                <w:noProof/>
                <w:webHidden/>
              </w:rPr>
              <w:fldChar w:fldCharType="begin"/>
            </w:r>
            <w:r w:rsidRPr="00EA2EC3">
              <w:rPr>
                <w:noProof/>
                <w:webHidden/>
              </w:rPr>
              <w:instrText xml:space="preserve"> PAGEREF _Toc145077121 \h </w:instrText>
            </w:r>
            <w:r w:rsidRPr="00EA2EC3">
              <w:rPr>
                <w:noProof/>
                <w:webHidden/>
              </w:rPr>
            </w:r>
            <w:r w:rsidRPr="00EA2EC3">
              <w:rPr>
                <w:noProof/>
                <w:webHidden/>
              </w:rPr>
              <w:fldChar w:fldCharType="separate"/>
            </w:r>
            <w:r w:rsidR="00FB44C3">
              <w:rPr>
                <w:noProof/>
                <w:webHidden/>
              </w:rPr>
              <w:t>4</w:t>
            </w:r>
            <w:r w:rsidRPr="00EA2EC3">
              <w:rPr>
                <w:noProof/>
                <w:webHidden/>
              </w:rPr>
              <w:fldChar w:fldCharType="end"/>
            </w:r>
          </w:hyperlink>
        </w:p>
        <w:p w14:paraId="5EA142C8" w14:textId="393F65C8"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2" w:history="1">
            <w:r w:rsidRPr="00EA2EC3">
              <w:rPr>
                <w:rStyle w:val="Hyperlink"/>
                <w:noProof/>
                <w:lang w:bidi="en-US"/>
              </w:rPr>
              <w:t>ARTICLE 4.</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Détermination des travaux</w:t>
            </w:r>
            <w:r w:rsidRPr="00EA2EC3">
              <w:rPr>
                <w:noProof/>
                <w:webHidden/>
              </w:rPr>
              <w:tab/>
            </w:r>
            <w:r w:rsidRPr="00EA2EC3">
              <w:rPr>
                <w:noProof/>
                <w:webHidden/>
              </w:rPr>
              <w:fldChar w:fldCharType="begin"/>
            </w:r>
            <w:r w:rsidRPr="00EA2EC3">
              <w:rPr>
                <w:noProof/>
                <w:webHidden/>
              </w:rPr>
              <w:instrText xml:space="preserve"> PAGEREF _Toc145077122 \h </w:instrText>
            </w:r>
            <w:r w:rsidRPr="00EA2EC3">
              <w:rPr>
                <w:noProof/>
                <w:webHidden/>
              </w:rPr>
            </w:r>
            <w:r w:rsidRPr="00EA2EC3">
              <w:rPr>
                <w:noProof/>
                <w:webHidden/>
              </w:rPr>
              <w:fldChar w:fldCharType="separate"/>
            </w:r>
            <w:r w:rsidR="00FB44C3">
              <w:rPr>
                <w:noProof/>
                <w:webHidden/>
              </w:rPr>
              <w:t>5</w:t>
            </w:r>
            <w:r w:rsidRPr="00EA2EC3">
              <w:rPr>
                <w:noProof/>
                <w:webHidden/>
              </w:rPr>
              <w:fldChar w:fldCharType="end"/>
            </w:r>
          </w:hyperlink>
        </w:p>
        <w:p w14:paraId="6B8BE572" w14:textId="71200612"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3" w:history="1">
            <w:r w:rsidRPr="00EA2EC3">
              <w:rPr>
                <w:rStyle w:val="Hyperlink"/>
                <w:noProof/>
                <w:lang w:bidi="en-US"/>
              </w:rPr>
              <w:t>ARTICLE 5.</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Contrepartie des travaux</w:t>
            </w:r>
            <w:r w:rsidRPr="00EA2EC3">
              <w:rPr>
                <w:noProof/>
                <w:webHidden/>
              </w:rPr>
              <w:tab/>
            </w:r>
            <w:r w:rsidRPr="00EA2EC3">
              <w:rPr>
                <w:noProof/>
                <w:webHidden/>
              </w:rPr>
              <w:fldChar w:fldCharType="begin"/>
            </w:r>
            <w:r w:rsidRPr="00EA2EC3">
              <w:rPr>
                <w:noProof/>
                <w:webHidden/>
              </w:rPr>
              <w:instrText xml:space="preserve"> PAGEREF _Toc145077123 \h </w:instrText>
            </w:r>
            <w:r w:rsidRPr="00EA2EC3">
              <w:rPr>
                <w:noProof/>
                <w:webHidden/>
              </w:rPr>
            </w:r>
            <w:r w:rsidRPr="00EA2EC3">
              <w:rPr>
                <w:noProof/>
                <w:webHidden/>
              </w:rPr>
              <w:fldChar w:fldCharType="separate"/>
            </w:r>
            <w:r w:rsidR="00FB44C3">
              <w:rPr>
                <w:noProof/>
                <w:webHidden/>
              </w:rPr>
              <w:t>5</w:t>
            </w:r>
            <w:r w:rsidRPr="00EA2EC3">
              <w:rPr>
                <w:noProof/>
                <w:webHidden/>
              </w:rPr>
              <w:fldChar w:fldCharType="end"/>
            </w:r>
          </w:hyperlink>
        </w:p>
        <w:p w14:paraId="70EE2ABE" w14:textId="354605E9"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4" w:history="1">
            <w:r w:rsidRPr="00EA2EC3">
              <w:rPr>
                <w:rStyle w:val="Hyperlink"/>
                <w:noProof/>
                <w:lang w:bidi="en-US"/>
              </w:rPr>
              <w:t>ARTICLE 6.</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Durée</w:t>
            </w:r>
            <w:r w:rsidRPr="00EA2EC3">
              <w:rPr>
                <w:noProof/>
                <w:webHidden/>
              </w:rPr>
              <w:tab/>
            </w:r>
            <w:r w:rsidRPr="00EA2EC3">
              <w:rPr>
                <w:noProof/>
                <w:webHidden/>
              </w:rPr>
              <w:fldChar w:fldCharType="begin"/>
            </w:r>
            <w:r w:rsidRPr="00EA2EC3">
              <w:rPr>
                <w:noProof/>
                <w:webHidden/>
              </w:rPr>
              <w:instrText xml:space="preserve"> PAGEREF _Toc145077124 \h </w:instrText>
            </w:r>
            <w:r w:rsidRPr="00EA2EC3">
              <w:rPr>
                <w:noProof/>
                <w:webHidden/>
              </w:rPr>
            </w:r>
            <w:r w:rsidRPr="00EA2EC3">
              <w:rPr>
                <w:noProof/>
                <w:webHidden/>
              </w:rPr>
              <w:fldChar w:fldCharType="separate"/>
            </w:r>
            <w:r w:rsidR="00FB44C3">
              <w:rPr>
                <w:noProof/>
                <w:webHidden/>
              </w:rPr>
              <w:t>5</w:t>
            </w:r>
            <w:r w:rsidRPr="00EA2EC3">
              <w:rPr>
                <w:noProof/>
                <w:webHidden/>
              </w:rPr>
              <w:fldChar w:fldCharType="end"/>
            </w:r>
          </w:hyperlink>
        </w:p>
        <w:p w14:paraId="7BEA9D40" w14:textId="535386AF"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5" w:history="1">
            <w:r w:rsidRPr="00EA2EC3">
              <w:rPr>
                <w:rStyle w:val="Hyperlink"/>
                <w:noProof/>
                <w:lang w:bidi="en-US"/>
              </w:rPr>
              <w:t>ARTICLE 7.</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Loyer</w:t>
            </w:r>
            <w:r w:rsidRPr="00EA2EC3">
              <w:rPr>
                <w:noProof/>
                <w:webHidden/>
              </w:rPr>
              <w:tab/>
            </w:r>
            <w:r w:rsidRPr="00EA2EC3">
              <w:rPr>
                <w:noProof/>
                <w:webHidden/>
              </w:rPr>
              <w:fldChar w:fldCharType="begin"/>
            </w:r>
            <w:r w:rsidRPr="00EA2EC3">
              <w:rPr>
                <w:noProof/>
                <w:webHidden/>
              </w:rPr>
              <w:instrText xml:space="preserve"> PAGEREF _Toc145077125 \h </w:instrText>
            </w:r>
            <w:r w:rsidRPr="00EA2EC3">
              <w:rPr>
                <w:noProof/>
                <w:webHidden/>
              </w:rPr>
            </w:r>
            <w:r w:rsidRPr="00EA2EC3">
              <w:rPr>
                <w:noProof/>
                <w:webHidden/>
              </w:rPr>
              <w:fldChar w:fldCharType="separate"/>
            </w:r>
            <w:r w:rsidR="00FB44C3">
              <w:rPr>
                <w:noProof/>
                <w:webHidden/>
              </w:rPr>
              <w:t>6</w:t>
            </w:r>
            <w:r w:rsidRPr="00EA2EC3">
              <w:rPr>
                <w:noProof/>
                <w:webHidden/>
              </w:rPr>
              <w:fldChar w:fldCharType="end"/>
            </w:r>
          </w:hyperlink>
        </w:p>
        <w:p w14:paraId="729FA58B" w14:textId="566088A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6" w:history="1">
            <w:r w:rsidRPr="00EA2EC3">
              <w:rPr>
                <w:rStyle w:val="Hyperlink"/>
                <w:noProof/>
                <w:lang w:bidi="en-US"/>
              </w:rPr>
              <w:t>ARTICLE 8.</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Garantie locative</w:t>
            </w:r>
            <w:r w:rsidRPr="00EA2EC3">
              <w:rPr>
                <w:noProof/>
                <w:webHidden/>
              </w:rPr>
              <w:tab/>
            </w:r>
            <w:r w:rsidRPr="00EA2EC3">
              <w:rPr>
                <w:noProof/>
                <w:webHidden/>
              </w:rPr>
              <w:fldChar w:fldCharType="begin"/>
            </w:r>
            <w:r w:rsidRPr="00EA2EC3">
              <w:rPr>
                <w:noProof/>
                <w:webHidden/>
              </w:rPr>
              <w:instrText xml:space="preserve"> PAGEREF _Toc145077126 \h </w:instrText>
            </w:r>
            <w:r w:rsidRPr="00EA2EC3">
              <w:rPr>
                <w:noProof/>
                <w:webHidden/>
              </w:rPr>
            </w:r>
            <w:r w:rsidRPr="00EA2EC3">
              <w:rPr>
                <w:noProof/>
                <w:webHidden/>
              </w:rPr>
              <w:fldChar w:fldCharType="separate"/>
            </w:r>
            <w:r w:rsidR="00FB44C3">
              <w:rPr>
                <w:noProof/>
                <w:webHidden/>
              </w:rPr>
              <w:t>7</w:t>
            </w:r>
            <w:r w:rsidRPr="00EA2EC3">
              <w:rPr>
                <w:noProof/>
                <w:webHidden/>
              </w:rPr>
              <w:fldChar w:fldCharType="end"/>
            </w:r>
          </w:hyperlink>
        </w:p>
        <w:p w14:paraId="719ECB17" w14:textId="1940800E"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7" w:history="1">
            <w:r w:rsidRPr="00EA2EC3">
              <w:rPr>
                <w:rStyle w:val="Hyperlink"/>
                <w:noProof/>
                <w:lang w:bidi="en-US"/>
              </w:rPr>
              <w:t>ARTICLE 9.</w:t>
            </w:r>
            <w:r w:rsidRPr="00EA2EC3">
              <w:rPr>
                <w:rFonts w:asciiTheme="minorHAnsi" w:eastAsiaTheme="minorEastAsia" w:hAnsiTheme="minorHAnsi" w:cstheme="minorBidi"/>
                <w:noProof/>
                <w:kern w:val="2"/>
                <w:lang/>
                <w14:ligatures w14:val="standardContextual"/>
              </w:rPr>
              <w:tab/>
            </w:r>
            <w:r w:rsidRPr="00EA2EC3">
              <w:rPr>
                <w:rStyle w:val="Hyperlink"/>
                <w:rFonts w:cs="Calibri"/>
                <w:noProof/>
                <w:lang w:bidi="en-US"/>
              </w:rPr>
              <w:t>E</w:t>
            </w:r>
            <w:r w:rsidRPr="00EA2EC3">
              <w:rPr>
                <w:rStyle w:val="Hyperlink"/>
                <w:noProof/>
                <w:lang w:bidi="en-US"/>
              </w:rPr>
              <w:t>tat du bien loué - Etat des lieux</w:t>
            </w:r>
            <w:r w:rsidRPr="00EA2EC3">
              <w:rPr>
                <w:noProof/>
                <w:webHidden/>
              </w:rPr>
              <w:tab/>
            </w:r>
            <w:r w:rsidRPr="00EA2EC3">
              <w:rPr>
                <w:noProof/>
                <w:webHidden/>
              </w:rPr>
              <w:fldChar w:fldCharType="begin"/>
            </w:r>
            <w:r w:rsidRPr="00EA2EC3">
              <w:rPr>
                <w:noProof/>
                <w:webHidden/>
              </w:rPr>
              <w:instrText xml:space="preserve"> PAGEREF _Toc145077127 \h </w:instrText>
            </w:r>
            <w:r w:rsidRPr="00EA2EC3">
              <w:rPr>
                <w:noProof/>
                <w:webHidden/>
              </w:rPr>
            </w:r>
            <w:r w:rsidRPr="00EA2EC3">
              <w:rPr>
                <w:noProof/>
                <w:webHidden/>
              </w:rPr>
              <w:fldChar w:fldCharType="separate"/>
            </w:r>
            <w:r w:rsidR="00FB44C3">
              <w:rPr>
                <w:noProof/>
                <w:webHidden/>
              </w:rPr>
              <w:t>7</w:t>
            </w:r>
            <w:r w:rsidRPr="00EA2EC3">
              <w:rPr>
                <w:noProof/>
                <w:webHidden/>
              </w:rPr>
              <w:fldChar w:fldCharType="end"/>
            </w:r>
          </w:hyperlink>
        </w:p>
        <w:p w14:paraId="73E22C76" w14:textId="173C1BF7"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8" w:history="1">
            <w:r w:rsidRPr="00EA2EC3">
              <w:rPr>
                <w:rStyle w:val="Hyperlink"/>
                <w:noProof/>
                <w:lang w:bidi="en-US"/>
              </w:rPr>
              <w:t>ARTICLE 10.</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Entretien et réparations</w:t>
            </w:r>
            <w:r w:rsidRPr="00EA2EC3">
              <w:rPr>
                <w:noProof/>
                <w:webHidden/>
              </w:rPr>
              <w:tab/>
            </w:r>
            <w:r w:rsidRPr="00EA2EC3">
              <w:rPr>
                <w:noProof/>
                <w:webHidden/>
              </w:rPr>
              <w:fldChar w:fldCharType="begin"/>
            </w:r>
            <w:r w:rsidRPr="00EA2EC3">
              <w:rPr>
                <w:noProof/>
                <w:webHidden/>
              </w:rPr>
              <w:instrText xml:space="preserve"> PAGEREF _Toc145077128 \h </w:instrText>
            </w:r>
            <w:r w:rsidRPr="00EA2EC3">
              <w:rPr>
                <w:noProof/>
                <w:webHidden/>
              </w:rPr>
            </w:r>
            <w:r w:rsidRPr="00EA2EC3">
              <w:rPr>
                <w:noProof/>
                <w:webHidden/>
              </w:rPr>
              <w:fldChar w:fldCharType="separate"/>
            </w:r>
            <w:r w:rsidR="00FB44C3">
              <w:rPr>
                <w:noProof/>
                <w:webHidden/>
              </w:rPr>
              <w:t>10</w:t>
            </w:r>
            <w:r w:rsidRPr="00EA2EC3">
              <w:rPr>
                <w:noProof/>
                <w:webHidden/>
              </w:rPr>
              <w:fldChar w:fldCharType="end"/>
            </w:r>
          </w:hyperlink>
        </w:p>
        <w:p w14:paraId="46D0957D" w14:textId="22C45607"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29" w:history="1">
            <w:r w:rsidRPr="00EA2EC3">
              <w:rPr>
                <w:rStyle w:val="Hyperlink"/>
                <w:noProof/>
                <w:lang w:bidi="en-US"/>
              </w:rPr>
              <w:t>ARTICLE 11.</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Frais</w:t>
            </w:r>
            <w:r w:rsidRPr="00EA2EC3">
              <w:rPr>
                <w:noProof/>
                <w:webHidden/>
              </w:rPr>
              <w:tab/>
            </w:r>
            <w:r w:rsidRPr="00EA2EC3">
              <w:rPr>
                <w:noProof/>
                <w:webHidden/>
              </w:rPr>
              <w:fldChar w:fldCharType="begin"/>
            </w:r>
            <w:r w:rsidRPr="00EA2EC3">
              <w:rPr>
                <w:noProof/>
                <w:webHidden/>
              </w:rPr>
              <w:instrText xml:space="preserve"> PAGEREF _Toc145077129 \h </w:instrText>
            </w:r>
            <w:r w:rsidRPr="00EA2EC3">
              <w:rPr>
                <w:noProof/>
                <w:webHidden/>
              </w:rPr>
            </w:r>
            <w:r w:rsidRPr="00EA2EC3">
              <w:rPr>
                <w:noProof/>
                <w:webHidden/>
              </w:rPr>
              <w:fldChar w:fldCharType="separate"/>
            </w:r>
            <w:r w:rsidR="00FB44C3">
              <w:rPr>
                <w:noProof/>
                <w:webHidden/>
              </w:rPr>
              <w:t>11</w:t>
            </w:r>
            <w:r w:rsidRPr="00EA2EC3">
              <w:rPr>
                <w:noProof/>
                <w:webHidden/>
              </w:rPr>
              <w:fldChar w:fldCharType="end"/>
            </w:r>
          </w:hyperlink>
        </w:p>
        <w:p w14:paraId="4B03C888" w14:textId="66EC2C8D"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0" w:history="1">
            <w:r w:rsidRPr="00EA2EC3">
              <w:rPr>
                <w:rStyle w:val="Hyperlink"/>
                <w:noProof/>
                <w:lang w:bidi="en-US"/>
              </w:rPr>
              <w:t>ARTICLE 12.</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Assurance</w:t>
            </w:r>
            <w:r w:rsidRPr="00EA2EC3">
              <w:rPr>
                <w:noProof/>
                <w:webHidden/>
              </w:rPr>
              <w:tab/>
            </w:r>
            <w:r w:rsidRPr="00EA2EC3">
              <w:rPr>
                <w:noProof/>
                <w:webHidden/>
              </w:rPr>
              <w:fldChar w:fldCharType="begin"/>
            </w:r>
            <w:r w:rsidRPr="00EA2EC3">
              <w:rPr>
                <w:noProof/>
                <w:webHidden/>
              </w:rPr>
              <w:instrText xml:space="preserve"> PAGEREF _Toc145077130 \h </w:instrText>
            </w:r>
            <w:r w:rsidRPr="00EA2EC3">
              <w:rPr>
                <w:noProof/>
                <w:webHidden/>
              </w:rPr>
            </w:r>
            <w:r w:rsidRPr="00EA2EC3">
              <w:rPr>
                <w:noProof/>
                <w:webHidden/>
              </w:rPr>
              <w:fldChar w:fldCharType="separate"/>
            </w:r>
            <w:r w:rsidR="00FB44C3">
              <w:rPr>
                <w:noProof/>
                <w:webHidden/>
              </w:rPr>
              <w:t>13</w:t>
            </w:r>
            <w:r w:rsidRPr="00EA2EC3">
              <w:rPr>
                <w:noProof/>
                <w:webHidden/>
              </w:rPr>
              <w:fldChar w:fldCharType="end"/>
            </w:r>
          </w:hyperlink>
        </w:p>
        <w:p w14:paraId="6B30E75D" w14:textId="03711D0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1" w:history="1">
            <w:r w:rsidRPr="00EA2EC3">
              <w:rPr>
                <w:rStyle w:val="Hyperlink"/>
                <w:noProof/>
                <w:lang w:bidi="en-US"/>
              </w:rPr>
              <w:t>ARTICLE 13.</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Sous-location et cession de bail</w:t>
            </w:r>
            <w:r w:rsidRPr="00EA2EC3">
              <w:rPr>
                <w:noProof/>
                <w:webHidden/>
              </w:rPr>
              <w:tab/>
            </w:r>
            <w:r w:rsidRPr="00EA2EC3">
              <w:rPr>
                <w:noProof/>
                <w:webHidden/>
              </w:rPr>
              <w:fldChar w:fldCharType="begin"/>
            </w:r>
            <w:r w:rsidRPr="00EA2EC3">
              <w:rPr>
                <w:noProof/>
                <w:webHidden/>
              </w:rPr>
              <w:instrText xml:space="preserve"> PAGEREF _Toc145077131 \h </w:instrText>
            </w:r>
            <w:r w:rsidRPr="00EA2EC3">
              <w:rPr>
                <w:noProof/>
                <w:webHidden/>
              </w:rPr>
            </w:r>
            <w:r w:rsidRPr="00EA2EC3">
              <w:rPr>
                <w:noProof/>
                <w:webHidden/>
              </w:rPr>
              <w:fldChar w:fldCharType="separate"/>
            </w:r>
            <w:r w:rsidR="00FB44C3">
              <w:rPr>
                <w:noProof/>
                <w:webHidden/>
              </w:rPr>
              <w:t>13</w:t>
            </w:r>
            <w:r w:rsidRPr="00EA2EC3">
              <w:rPr>
                <w:noProof/>
                <w:webHidden/>
              </w:rPr>
              <w:fldChar w:fldCharType="end"/>
            </w:r>
          </w:hyperlink>
        </w:p>
        <w:p w14:paraId="4E28D272" w14:textId="482B9092"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2" w:history="1">
            <w:r w:rsidRPr="00EA2EC3">
              <w:rPr>
                <w:rStyle w:val="Hyperlink"/>
                <w:noProof/>
                <w:lang w:bidi="en-US"/>
              </w:rPr>
              <w:t>ARTICLE 14.</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Destination du bien</w:t>
            </w:r>
            <w:r w:rsidRPr="00EA2EC3">
              <w:rPr>
                <w:noProof/>
                <w:webHidden/>
              </w:rPr>
              <w:tab/>
            </w:r>
            <w:r w:rsidRPr="00EA2EC3">
              <w:rPr>
                <w:noProof/>
                <w:webHidden/>
              </w:rPr>
              <w:fldChar w:fldCharType="begin"/>
            </w:r>
            <w:r w:rsidRPr="00EA2EC3">
              <w:rPr>
                <w:noProof/>
                <w:webHidden/>
              </w:rPr>
              <w:instrText xml:space="preserve"> PAGEREF _Toc145077132 \h </w:instrText>
            </w:r>
            <w:r w:rsidRPr="00EA2EC3">
              <w:rPr>
                <w:noProof/>
                <w:webHidden/>
              </w:rPr>
            </w:r>
            <w:r w:rsidRPr="00EA2EC3">
              <w:rPr>
                <w:noProof/>
                <w:webHidden/>
              </w:rPr>
              <w:fldChar w:fldCharType="separate"/>
            </w:r>
            <w:r w:rsidR="00FB44C3">
              <w:rPr>
                <w:noProof/>
                <w:webHidden/>
              </w:rPr>
              <w:t>13</w:t>
            </w:r>
            <w:r w:rsidRPr="00EA2EC3">
              <w:rPr>
                <w:noProof/>
                <w:webHidden/>
              </w:rPr>
              <w:fldChar w:fldCharType="end"/>
            </w:r>
          </w:hyperlink>
        </w:p>
        <w:p w14:paraId="0F1E3C67" w14:textId="6430D149"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3" w:history="1">
            <w:r w:rsidRPr="00EA2EC3">
              <w:rPr>
                <w:rStyle w:val="Hyperlink"/>
                <w:noProof/>
                <w:lang w:bidi="en-US"/>
              </w:rPr>
              <w:t>ARTICLE 15.</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Travaux d’embellissement, améliorations et transformations</w:t>
            </w:r>
            <w:r w:rsidRPr="00EA2EC3">
              <w:rPr>
                <w:noProof/>
                <w:webHidden/>
              </w:rPr>
              <w:tab/>
            </w:r>
            <w:r w:rsidRPr="00EA2EC3">
              <w:rPr>
                <w:noProof/>
                <w:webHidden/>
              </w:rPr>
              <w:fldChar w:fldCharType="begin"/>
            </w:r>
            <w:r w:rsidRPr="00EA2EC3">
              <w:rPr>
                <w:noProof/>
                <w:webHidden/>
              </w:rPr>
              <w:instrText xml:space="preserve"> PAGEREF _Toc145077133 \h </w:instrText>
            </w:r>
            <w:r w:rsidRPr="00EA2EC3">
              <w:rPr>
                <w:noProof/>
                <w:webHidden/>
              </w:rPr>
            </w:r>
            <w:r w:rsidRPr="00EA2EC3">
              <w:rPr>
                <w:noProof/>
                <w:webHidden/>
              </w:rPr>
              <w:fldChar w:fldCharType="separate"/>
            </w:r>
            <w:r w:rsidR="00FB44C3">
              <w:rPr>
                <w:noProof/>
                <w:webHidden/>
              </w:rPr>
              <w:t>14</w:t>
            </w:r>
            <w:r w:rsidRPr="00EA2EC3">
              <w:rPr>
                <w:noProof/>
                <w:webHidden/>
              </w:rPr>
              <w:fldChar w:fldCharType="end"/>
            </w:r>
          </w:hyperlink>
        </w:p>
        <w:p w14:paraId="15FFFEDB" w14:textId="200582F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4" w:history="1">
            <w:r w:rsidRPr="00EA2EC3">
              <w:rPr>
                <w:rStyle w:val="Hyperlink"/>
                <w:noProof/>
                <w:lang w:eastAsia="nl-NL"/>
              </w:rPr>
              <w:t>ARTICLE 16.</w:t>
            </w:r>
            <w:r w:rsidRPr="00EA2EC3">
              <w:rPr>
                <w:rFonts w:asciiTheme="minorHAnsi" w:eastAsiaTheme="minorEastAsia" w:hAnsiTheme="minorHAnsi" w:cstheme="minorBidi"/>
                <w:noProof/>
                <w:kern w:val="2"/>
                <w:lang/>
                <w14:ligatures w14:val="standardContextual"/>
              </w:rPr>
              <w:tab/>
            </w:r>
            <w:r w:rsidRPr="00EA2EC3">
              <w:rPr>
                <w:rStyle w:val="Hyperlink"/>
                <w:noProof/>
                <w:lang w:eastAsia="nl-NL"/>
              </w:rPr>
              <w:t>Animaux domestiques</w:t>
            </w:r>
            <w:r w:rsidRPr="00EA2EC3">
              <w:rPr>
                <w:noProof/>
                <w:webHidden/>
              </w:rPr>
              <w:tab/>
            </w:r>
            <w:r w:rsidRPr="00EA2EC3">
              <w:rPr>
                <w:noProof/>
                <w:webHidden/>
              </w:rPr>
              <w:fldChar w:fldCharType="begin"/>
            </w:r>
            <w:r w:rsidRPr="00EA2EC3">
              <w:rPr>
                <w:noProof/>
                <w:webHidden/>
              </w:rPr>
              <w:instrText xml:space="preserve"> PAGEREF _Toc145077134 \h </w:instrText>
            </w:r>
            <w:r w:rsidRPr="00EA2EC3">
              <w:rPr>
                <w:noProof/>
                <w:webHidden/>
              </w:rPr>
            </w:r>
            <w:r w:rsidRPr="00EA2EC3">
              <w:rPr>
                <w:noProof/>
                <w:webHidden/>
              </w:rPr>
              <w:fldChar w:fldCharType="separate"/>
            </w:r>
            <w:r w:rsidR="00FB44C3">
              <w:rPr>
                <w:noProof/>
                <w:webHidden/>
              </w:rPr>
              <w:t>14</w:t>
            </w:r>
            <w:r w:rsidRPr="00EA2EC3">
              <w:rPr>
                <w:noProof/>
                <w:webHidden/>
              </w:rPr>
              <w:fldChar w:fldCharType="end"/>
            </w:r>
          </w:hyperlink>
        </w:p>
        <w:p w14:paraId="18E0DD52" w14:textId="05A00E69"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5" w:history="1">
            <w:r w:rsidRPr="00EA2EC3">
              <w:rPr>
                <w:rStyle w:val="Hyperlink"/>
                <w:noProof/>
                <w:lang w:bidi="en-US"/>
              </w:rPr>
              <w:t>ARTICLE 17.</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Visite et contrôle par le bailleur</w:t>
            </w:r>
            <w:r w:rsidRPr="00EA2EC3">
              <w:rPr>
                <w:noProof/>
                <w:webHidden/>
              </w:rPr>
              <w:tab/>
            </w:r>
            <w:r w:rsidRPr="00EA2EC3">
              <w:rPr>
                <w:noProof/>
                <w:webHidden/>
              </w:rPr>
              <w:fldChar w:fldCharType="begin"/>
            </w:r>
            <w:r w:rsidRPr="00EA2EC3">
              <w:rPr>
                <w:noProof/>
                <w:webHidden/>
              </w:rPr>
              <w:instrText xml:space="preserve"> PAGEREF _Toc145077135 \h </w:instrText>
            </w:r>
            <w:r w:rsidRPr="00EA2EC3">
              <w:rPr>
                <w:noProof/>
                <w:webHidden/>
              </w:rPr>
            </w:r>
            <w:r w:rsidRPr="00EA2EC3">
              <w:rPr>
                <w:noProof/>
                <w:webHidden/>
              </w:rPr>
              <w:fldChar w:fldCharType="separate"/>
            </w:r>
            <w:r w:rsidR="00FB44C3">
              <w:rPr>
                <w:noProof/>
                <w:webHidden/>
              </w:rPr>
              <w:t>14</w:t>
            </w:r>
            <w:r w:rsidRPr="00EA2EC3">
              <w:rPr>
                <w:noProof/>
                <w:webHidden/>
              </w:rPr>
              <w:fldChar w:fldCharType="end"/>
            </w:r>
          </w:hyperlink>
        </w:p>
        <w:p w14:paraId="05974A64" w14:textId="3438F35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6" w:history="1">
            <w:r w:rsidRPr="00EA2EC3">
              <w:rPr>
                <w:rStyle w:val="Hyperlink"/>
                <w:noProof/>
                <w:lang w:bidi="en-US"/>
              </w:rPr>
              <w:t>ARTICLE 18.</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Résolution de la convention aux torts du locataire</w:t>
            </w:r>
            <w:r w:rsidRPr="00EA2EC3">
              <w:rPr>
                <w:noProof/>
                <w:webHidden/>
              </w:rPr>
              <w:tab/>
            </w:r>
            <w:r w:rsidRPr="00EA2EC3">
              <w:rPr>
                <w:noProof/>
                <w:webHidden/>
              </w:rPr>
              <w:fldChar w:fldCharType="begin"/>
            </w:r>
            <w:r w:rsidRPr="00EA2EC3">
              <w:rPr>
                <w:noProof/>
                <w:webHidden/>
              </w:rPr>
              <w:instrText xml:space="preserve"> PAGEREF _Toc145077136 \h </w:instrText>
            </w:r>
            <w:r w:rsidRPr="00EA2EC3">
              <w:rPr>
                <w:noProof/>
                <w:webHidden/>
              </w:rPr>
            </w:r>
            <w:r w:rsidRPr="00EA2EC3">
              <w:rPr>
                <w:noProof/>
                <w:webHidden/>
              </w:rPr>
              <w:fldChar w:fldCharType="separate"/>
            </w:r>
            <w:r w:rsidR="00FB44C3">
              <w:rPr>
                <w:noProof/>
                <w:webHidden/>
              </w:rPr>
              <w:t>14</w:t>
            </w:r>
            <w:r w:rsidRPr="00EA2EC3">
              <w:rPr>
                <w:noProof/>
                <w:webHidden/>
              </w:rPr>
              <w:fldChar w:fldCharType="end"/>
            </w:r>
          </w:hyperlink>
        </w:p>
        <w:p w14:paraId="180D8944" w14:textId="15719493"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7" w:history="1">
            <w:r w:rsidRPr="00EA2EC3">
              <w:rPr>
                <w:rStyle w:val="Hyperlink"/>
                <w:noProof/>
                <w:lang w:bidi="en-US"/>
              </w:rPr>
              <w:t>ARTICLE 19.</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Expropriation par les Autorités</w:t>
            </w:r>
            <w:r w:rsidRPr="00EA2EC3">
              <w:rPr>
                <w:noProof/>
                <w:webHidden/>
              </w:rPr>
              <w:tab/>
            </w:r>
            <w:r w:rsidRPr="00EA2EC3">
              <w:rPr>
                <w:noProof/>
                <w:webHidden/>
              </w:rPr>
              <w:fldChar w:fldCharType="begin"/>
            </w:r>
            <w:r w:rsidRPr="00EA2EC3">
              <w:rPr>
                <w:noProof/>
                <w:webHidden/>
              </w:rPr>
              <w:instrText xml:space="preserve"> PAGEREF _Toc145077137 \h </w:instrText>
            </w:r>
            <w:r w:rsidRPr="00EA2EC3">
              <w:rPr>
                <w:noProof/>
                <w:webHidden/>
              </w:rPr>
            </w:r>
            <w:r w:rsidRPr="00EA2EC3">
              <w:rPr>
                <w:noProof/>
                <w:webHidden/>
              </w:rPr>
              <w:fldChar w:fldCharType="separate"/>
            </w:r>
            <w:r w:rsidR="00FB44C3">
              <w:rPr>
                <w:noProof/>
                <w:webHidden/>
              </w:rPr>
              <w:t>15</w:t>
            </w:r>
            <w:r w:rsidRPr="00EA2EC3">
              <w:rPr>
                <w:noProof/>
                <w:webHidden/>
              </w:rPr>
              <w:fldChar w:fldCharType="end"/>
            </w:r>
          </w:hyperlink>
        </w:p>
        <w:p w14:paraId="5A57AC40" w14:textId="3D51B2F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8" w:history="1">
            <w:r w:rsidRPr="00EA2EC3">
              <w:rPr>
                <w:rStyle w:val="Hyperlink"/>
                <w:noProof/>
                <w:lang w:bidi="en-US"/>
              </w:rPr>
              <w:t>ARTICLE 20.</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Impôts et taxes</w:t>
            </w:r>
            <w:r w:rsidRPr="00EA2EC3">
              <w:rPr>
                <w:noProof/>
                <w:webHidden/>
              </w:rPr>
              <w:tab/>
            </w:r>
            <w:r w:rsidRPr="00EA2EC3">
              <w:rPr>
                <w:noProof/>
                <w:webHidden/>
              </w:rPr>
              <w:fldChar w:fldCharType="begin"/>
            </w:r>
            <w:r w:rsidRPr="00EA2EC3">
              <w:rPr>
                <w:noProof/>
                <w:webHidden/>
              </w:rPr>
              <w:instrText xml:space="preserve"> PAGEREF _Toc145077138 \h </w:instrText>
            </w:r>
            <w:r w:rsidRPr="00EA2EC3">
              <w:rPr>
                <w:noProof/>
                <w:webHidden/>
              </w:rPr>
            </w:r>
            <w:r w:rsidRPr="00EA2EC3">
              <w:rPr>
                <w:noProof/>
                <w:webHidden/>
              </w:rPr>
              <w:fldChar w:fldCharType="separate"/>
            </w:r>
            <w:r w:rsidR="00FB44C3">
              <w:rPr>
                <w:noProof/>
                <w:webHidden/>
              </w:rPr>
              <w:t>15</w:t>
            </w:r>
            <w:r w:rsidRPr="00EA2EC3">
              <w:rPr>
                <w:noProof/>
                <w:webHidden/>
              </w:rPr>
              <w:fldChar w:fldCharType="end"/>
            </w:r>
          </w:hyperlink>
        </w:p>
        <w:p w14:paraId="7077F614" w14:textId="1D286A9B"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39" w:history="1">
            <w:r w:rsidRPr="00EA2EC3">
              <w:rPr>
                <w:rStyle w:val="Hyperlink"/>
                <w:noProof/>
                <w:lang w:bidi="en-US"/>
              </w:rPr>
              <w:t>ARTICLE 21.</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Enregistrement</w:t>
            </w:r>
            <w:r w:rsidRPr="00EA2EC3">
              <w:rPr>
                <w:noProof/>
                <w:webHidden/>
              </w:rPr>
              <w:tab/>
            </w:r>
            <w:r w:rsidRPr="00EA2EC3">
              <w:rPr>
                <w:noProof/>
                <w:webHidden/>
              </w:rPr>
              <w:fldChar w:fldCharType="begin"/>
            </w:r>
            <w:r w:rsidRPr="00EA2EC3">
              <w:rPr>
                <w:noProof/>
                <w:webHidden/>
              </w:rPr>
              <w:instrText xml:space="preserve"> PAGEREF _Toc145077139 \h </w:instrText>
            </w:r>
            <w:r w:rsidRPr="00EA2EC3">
              <w:rPr>
                <w:noProof/>
                <w:webHidden/>
              </w:rPr>
            </w:r>
            <w:r w:rsidRPr="00EA2EC3">
              <w:rPr>
                <w:noProof/>
                <w:webHidden/>
              </w:rPr>
              <w:fldChar w:fldCharType="separate"/>
            </w:r>
            <w:r w:rsidR="00FB44C3">
              <w:rPr>
                <w:noProof/>
                <w:webHidden/>
              </w:rPr>
              <w:t>15</w:t>
            </w:r>
            <w:r w:rsidRPr="00EA2EC3">
              <w:rPr>
                <w:noProof/>
                <w:webHidden/>
              </w:rPr>
              <w:fldChar w:fldCharType="end"/>
            </w:r>
          </w:hyperlink>
        </w:p>
        <w:p w14:paraId="45284D82" w14:textId="1FE73DBA"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0" w:history="1">
            <w:r w:rsidRPr="00EA2EC3">
              <w:rPr>
                <w:rStyle w:val="Hyperlink"/>
                <w:noProof/>
                <w:lang w:eastAsia="nl-NL"/>
              </w:rPr>
              <w:t>ARTICLE 22.</w:t>
            </w:r>
            <w:r w:rsidRPr="00EA2EC3">
              <w:rPr>
                <w:rFonts w:asciiTheme="minorHAnsi" w:eastAsiaTheme="minorEastAsia" w:hAnsiTheme="minorHAnsi" w:cstheme="minorBidi"/>
                <w:noProof/>
                <w:kern w:val="2"/>
                <w:lang/>
                <w14:ligatures w14:val="standardContextual"/>
              </w:rPr>
              <w:tab/>
            </w:r>
            <w:r w:rsidRPr="00EA2EC3">
              <w:rPr>
                <w:rStyle w:val="Hyperlink"/>
                <w:noProof/>
                <w:lang w:eastAsia="nl-NL"/>
              </w:rPr>
              <w:t>Solidarité</w:t>
            </w:r>
            <w:r w:rsidRPr="00EA2EC3">
              <w:rPr>
                <w:noProof/>
                <w:webHidden/>
              </w:rPr>
              <w:tab/>
            </w:r>
            <w:r w:rsidRPr="00EA2EC3">
              <w:rPr>
                <w:noProof/>
                <w:webHidden/>
              </w:rPr>
              <w:fldChar w:fldCharType="begin"/>
            </w:r>
            <w:r w:rsidRPr="00EA2EC3">
              <w:rPr>
                <w:noProof/>
                <w:webHidden/>
              </w:rPr>
              <w:instrText xml:space="preserve"> PAGEREF _Toc145077140 \h </w:instrText>
            </w:r>
            <w:r w:rsidRPr="00EA2EC3">
              <w:rPr>
                <w:noProof/>
                <w:webHidden/>
              </w:rPr>
            </w:r>
            <w:r w:rsidRPr="00EA2EC3">
              <w:rPr>
                <w:noProof/>
                <w:webHidden/>
              </w:rPr>
              <w:fldChar w:fldCharType="separate"/>
            </w:r>
            <w:r w:rsidR="00FB44C3">
              <w:rPr>
                <w:noProof/>
                <w:webHidden/>
              </w:rPr>
              <w:t>15</w:t>
            </w:r>
            <w:r w:rsidRPr="00EA2EC3">
              <w:rPr>
                <w:noProof/>
                <w:webHidden/>
              </w:rPr>
              <w:fldChar w:fldCharType="end"/>
            </w:r>
          </w:hyperlink>
        </w:p>
        <w:p w14:paraId="363251F6" w14:textId="4A2C9C61"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1" w:history="1">
            <w:r w:rsidRPr="00EA2EC3">
              <w:rPr>
                <w:rStyle w:val="Hyperlink"/>
                <w:noProof/>
                <w:lang w:bidi="en-US"/>
              </w:rPr>
              <w:t>ARTICLE 23.</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Décès du locataire/ bailleur</w:t>
            </w:r>
            <w:r w:rsidRPr="00EA2EC3">
              <w:rPr>
                <w:noProof/>
                <w:webHidden/>
              </w:rPr>
              <w:tab/>
            </w:r>
            <w:r w:rsidRPr="00EA2EC3">
              <w:rPr>
                <w:noProof/>
                <w:webHidden/>
              </w:rPr>
              <w:fldChar w:fldCharType="begin"/>
            </w:r>
            <w:r w:rsidRPr="00EA2EC3">
              <w:rPr>
                <w:noProof/>
                <w:webHidden/>
              </w:rPr>
              <w:instrText xml:space="preserve"> PAGEREF _Toc145077141 \h </w:instrText>
            </w:r>
            <w:r w:rsidRPr="00EA2EC3">
              <w:rPr>
                <w:noProof/>
                <w:webHidden/>
              </w:rPr>
            </w:r>
            <w:r w:rsidRPr="00EA2EC3">
              <w:rPr>
                <w:noProof/>
                <w:webHidden/>
              </w:rPr>
              <w:fldChar w:fldCharType="separate"/>
            </w:r>
            <w:r w:rsidR="00FB44C3">
              <w:rPr>
                <w:noProof/>
                <w:webHidden/>
              </w:rPr>
              <w:t>15</w:t>
            </w:r>
            <w:r w:rsidRPr="00EA2EC3">
              <w:rPr>
                <w:noProof/>
                <w:webHidden/>
              </w:rPr>
              <w:fldChar w:fldCharType="end"/>
            </w:r>
          </w:hyperlink>
        </w:p>
        <w:p w14:paraId="437F2D1F" w14:textId="154BDF6A"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2" w:history="1">
            <w:r w:rsidRPr="00EA2EC3">
              <w:rPr>
                <w:rStyle w:val="Hyperlink"/>
                <w:noProof/>
                <w:lang w:bidi="en-US"/>
              </w:rPr>
              <w:t>ARTICLE 24.</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Sol</w:t>
            </w:r>
            <w:r w:rsidRPr="00EA2EC3">
              <w:rPr>
                <w:noProof/>
                <w:webHidden/>
              </w:rPr>
              <w:tab/>
            </w:r>
            <w:r w:rsidRPr="00EA2EC3">
              <w:rPr>
                <w:noProof/>
                <w:webHidden/>
              </w:rPr>
              <w:fldChar w:fldCharType="begin"/>
            </w:r>
            <w:r w:rsidRPr="00EA2EC3">
              <w:rPr>
                <w:noProof/>
                <w:webHidden/>
              </w:rPr>
              <w:instrText xml:space="preserve"> PAGEREF _Toc145077142 \h </w:instrText>
            </w:r>
            <w:r w:rsidRPr="00EA2EC3">
              <w:rPr>
                <w:noProof/>
                <w:webHidden/>
              </w:rPr>
            </w:r>
            <w:r w:rsidRPr="00EA2EC3">
              <w:rPr>
                <w:noProof/>
                <w:webHidden/>
              </w:rPr>
              <w:fldChar w:fldCharType="separate"/>
            </w:r>
            <w:r w:rsidR="00FB44C3">
              <w:rPr>
                <w:noProof/>
                <w:webHidden/>
              </w:rPr>
              <w:t>16</w:t>
            </w:r>
            <w:r w:rsidRPr="00EA2EC3">
              <w:rPr>
                <w:noProof/>
                <w:webHidden/>
              </w:rPr>
              <w:fldChar w:fldCharType="end"/>
            </w:r>
          </w:hyperlink>
        </w:p>
        <w:p w14:paraId="00F2E78A" w14:textId="51381E16"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3" w:history="1">
            <w:r w:rsidRPr="00EA2EC3">
              <w:rPr>
                <w:rStyle w:val="Hyperlink"/>
                <w:noProof/>
                <w:lang w:bidi="en-US"/>
              </w:rPr>
              <w:t>ARTICLE 25.</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Cuves à mazout</w:t>
            </w:r>
            <w:r w:rsidRPr="00EA2EC3">
              <w:rPr>
                <w:noProof/>
                <w:webHidden/>
              </w:rPr>
              <w:tab/>
            </w:r>
            <w:r w:rsidRPr="00EA2EC3">
              <w:rPr>
                <w:noProof/>
                <w:webHidden/>
              </w:rPr>
              <w:fldChar w:fldCharType="begin"/>
            </w:r>
            <w:r w:rsidRPr="00EA2EC3">
              <w:rPr>
                <w:noProof/>
                <w:webHidden/>
              </w:rPr>
              <w:instrText xml:space="preserve"> PAGEREF _Toc145077143 \h </w:instrText>
            </w:r>
            <w:r w:rsidRPr="00EA2EC3">
              <w:rPr>
                <w:noProof/>
                <w:webHidden/>
              </w:rPr>
            </w:r>
            <w:r w:rsidRPr="00EA2EC3">
              <w:rPr>
                <w:noProof/>
                <w:webHidden/>
              </w:rPr>
              <w:fldChar w:fldCharType="separate"/>
            </w:r>
            <w:r w:rsidR="00FB44C3">
              <w:rPr>
                <w:noProof/>
                <w:webHidden/>
              </w:rPr>
              <w:t>16</w:t>
            </w:r>
            <w:r w:rsidRPr="00EA2EC3">
              <w:rPr>
                <w:noProof/>
                <w:webHidden/>
              </w:rPr>
              <w:fldChar w:fldCharType="end"/>
            </w:r>
          </w:hyperlink>
        </w:p>
        <w:p w14:paraId="01A9547B" w14:textId="6D27C03E"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4" w:history="1">
            <w:r w:rsidRPr="00EA2EC3">
              <w:rPr>
                <w:rStyle w:val="Hyperlink"/>
                <w:noProof/>
                <w:lang w:bidi="en-US"/>
              </w:rPr>
              <w:t>ARTICLE 26.</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vacance immobilière et délabrement</w:t>
            </w:r>
            <w:r w:rsidRPr="00EA2EC3">
              <w:rPr>
                <w:noProof/>
                <w:webHidden/>
              </w:rPr>
              <w:tab/>
            </w:r>
            <w:r w:rsidRPr="00EA2EC3">
              <w:rPr>
                <w:noProof/>
                <w:webHidden/>
              </w:rPr>
              <w:fldChar w:fldCharType="begin"/>
            </w:r>
            <w:r w:rsidRPr="00EA2EC3">
              <w:rPr>
                <w:noProof/>
                <w:webHidden/>
              </w:rPr>
              <w:instrText xml:space="preserve"> PAGEREF _Toc145077144 \h </w:instrText>
            </w:r>
            <w:r w:rsidRPr="00EA2EC3">
              <w:rPr>
                <w:noProof/>
                <w:webHidden/>
              </w:rPr>
            </w:r>
            <w:r w:rsidRPr="00EA2EC3">
              <w:rPr>
                <w:noProof/>
                <w:webHidden/>
              </w:rPr>
              <w:fldChar w:fldCharType="separate"/>
            </w:r>
            <w:r w:rsidR="00FB44C3">
              <w:rPr>
                <w:noProof/>
                <w:webHidden/>
              </w:rPr>
              <w:t>16</w:t>
            </w:r>
            <w:r w:rsidRPr="00EA2EC3">
              <w:rPr>
                <w:noProof/>
                <w:webHidden/>
              </w:rPr>
              <w:fldChar w:fldCharType="end"/>
            </w:r>
          </w:hyperlink>
        </w:p>
        <w:p w14:paraId="581AA0C4" w14:textId="0D981A4E"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5" w:history="1">
            <w:r w:rsidRPr="00EA2EC3">
              <w:rPr>
                <w:rStyle w:val="Hyperlink"/>
                <w:noProof/>
                <w:lang w:bidi="en-US"/>
              </w:rPr>
              <w:t>ARTICLE 27.</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Detecteurs de fumee</w:t>
            </w:r>
            <w:r w:rsidRPr="00EA2EC3">
              <w:rPr>
                <w:noProof/>
                <w:webHidden/>
              </w:rPr>
              <w:tab/>
            </w:r>
            <w:r w:rsidRPr="00EA2EC3">
              <w:rPr>
                <w:noProof/>
                <w:webHidden/>
              </w:rPr>
              <w:fldChar w:fldCharType="begin"/>
            </w:r>
            <w:r w:rsidRPr="00EA2EC3">
              <w:rPr>
                <w:noProof/>
                <w:webHidden/>
              </w:rPr>
              <w:instrText xml:space="preserve"> PAGEREF _Toc145077145 \h </w:instrText>
            </w:r>
            <w:r w:rsidRPr="00EA2EC3">
              <w:rPr>
                <w:noProof/>
                <w:webHidden/>
              </w:rPr>
            </w:r>
            <w:r w:rsidRPr="00EA2EC3">
              <w:rPr>
                <w:noProof/>
                <w:webHidden/>
              </w:rPr>
              <w:fldChar w:fldCharType="separate"/>
            </w:r>
            <w:r w:rsidR="00FB44C3">
              <w:rPr>
                <w:noProof/>
                <w:webHidden/>
              </w:rPr>
              <w:t>16</w:t>
            </w:r>
            <w:r w:rsidRPr="00EA2EC3">
              <w:rPr>
                <w:noProof/>
                <w:webHidden/>
              </w:rPr>
              <w:fldChar w:fldCharType="end"/>
            </w:r>
          </w:hyperlink>
        </w:p>
        <w:p w14:paraId="10965961" w14:textId="6F2D402C"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6" w:history="1">
            <w:r w:rsidRPr="00EA2EC3">
              <w:rPr>
                <w:rStyle w:val="Hyperlink"/>
                <w:noProof/>
                <w:lang w:bidi="en-US"/>
              </w:rPr>
              <w:t>ARTICLE 28.</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Certificat PEB</w:t>
            </w:r>
            <w:r w:rsidRPr="00EA2EC3">
              <w:rPr>
                <w:noProof/>
                <w:webHidden/>
              </w:rPr>
              <w:tab/>
            </w:r>
            <w:r w:rsidRPr="00EA2EC3">
              <w:rPr>
                <w:noProof/>
                <w:webHidden/>
              </w:rPr>
              <w:fldChar w:fldCharType="begin"/>
            </w:r>
            <w:r w:rsidRPr="00EA2EC3">
              <w:rPr>
                <w:noProof/>
                <w:webHidden/>
              </w:rPr>
              <w:instrText xml:space="preserve"> PAGEREF _Toc145077146 \h </w:instrText>
            </w:r>
            <w:r w:rsidRPr="00EA2EC3">
              <w:rPr>
                <w:noProof/>
                <w:webHidden/>
              </w:rPr>
            </w:r>
            <w:r w:rsidRPr="00EA2EC3">
              <w:rPr>
                <w:noProof/>
                <w:webHidden/>
              </w:rPr>
              <w:fldChar w:fldCharType="separate"/>
            </w:r>
            <w:r w:rsidR="00FB44C3">
              <w:rPr>
                <w:noProof/>
                <w:webHidden/>
              </w:rPr>
              <w:t>16</w:t>
            </w:r>
            <w:r w:rsidRPr="00EA2EC3">
              <w:rPr>
                <w:noProof/>
                <w:webHidden/>
              </w:rPr>
              <w:fldChar w:fldCharType="end"/>
            </w:r>
          </w:hyperlink>
        </w:p>
        <w:p w14:paraId="72EFA51E" w14:textId="4A3C35C5"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7" w:history="1">
            <w:r w:rsidRPr="00EA2EC3">
              <w:rPr>
                <w:rStyle w:val="Hyperlink"/>
                <w:noProof/>
                <w:lang w:val="fr-FR" w:bidi="en-US"/>
              </w:rPr>
              <w:t>ARTICLE 29.</w:t>
            </w:r>
            <w:r w:rsidRPr="00EA2EC3">
              <w:rPr>
                <w:rFonts w:asciiTheme="minorHAnsi" w:eastAsiaTheme="minorEastAsia" w:hAnsiTheme="minorHAnsi" w:cstheme="minorBidi"/>
                <w:noProof/>
                <w:kern w:val="2"/>
                <w:lang/>
                <w14:ligatures w14:val="standardContextual"/>
              </w:rPr>
              <w:tab/>
            </w:r>
            <w:r w:rsidRPr="00EA2EC3">
              <w:rPr>
                <w:rStyle w:val="Hyperlink"/>
                <w:noProof/>
                <w:lang w:val="fr-FR" w:bidi="en-US"/>
              </w:rPr>
              <w:t>Installation photovoltaïque : clause optionnelle</w:t>
            </w:r>
            <w:r w:rsidRPr="00EA2EC3">
              <w:rPr>
                <w:noProof/>
                <w:webHidden/>
              </w:rPr>
              <w:tab/>
            </w:r>
            <w:r w:rsidRPr="00EA2EC3">
              <w:rPr>
                <w:noProof/>
                <w:webHidden/>
              </w:rPr>
              <w:fldChar w:fldCharType="begin"/>
            </w:r>
            <w:r w:rsidRPr="00EA2EC3">
              <w:rPr>
                <w:noProof/>
                <w:webHidden/>
              </w:rPr>
              <w:instrText xml:space="preserve"> PAGEREF _Toc145077147 \h </w:instrText>
            </w:r>
            <w:r w:rsidRPr="00EA2EC3">
              <w:rPr>
                <w:noProof/>
                <w:webHidden/>
              </w:rPr>
            </w:r>
            <w:r w:rsidRPr="00EA2EC3">
              <w:rPr>
                <w:noProof/>
                <w:webHidden/>
              </w:rPr>
              <w:fldChar w:fldCharType="separate"/>
            </w:r>
            <w:r w:rsidR="00FB44C3">
              <w:rPr>
                <w:noProof/>
                <w:webHidden/>
              </w:rPr>
              <w:t>17</w:t>
            </w:r>
            <w:r w:rsidRPr="00EA2EC3">
              <w:rPr>
                <w:noProof/>
                <w:webHidden/>
              </w:rPr>
              <w:fldChar w:fldCharType="end"/>
            </w:r>
          </w:hyperlink>
        </w:p>
        <w:p w14:paraId="6E9E69A8" w14:textId="0D268EC1"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8" w:history="1">
            <w:r w:rsidRPr="00EA2EC3">
              <w:rPr>
                <w:rStyle w:val="Hyperlink"/>
                <w:noProof/>
                <w:lang w:bidi="en-US"/>
              </w:rPr>
              <w:t>ARTICLE 30.</w:t>
            </w:r>
            <w:r w:rsidRPr="00EA2EC3">
              <w:rPr>
                <w:rFonts w:asciiTheme="minorHAnsi" w:eastAsiaTheme="minorEastAsia" w:hAnsiTheme="minorHAnsi" w:cstheme="minorBidi"/>
                <w:noProof/>
                <w:kern w:val="2"/>
                <w:lang/>
                <w14:ligatures w14:val="standardContextual"/>
              </w:rPr>
              <w:tab/>
            </w:r>
            <w:r w:rsidRPr="00EA2EC3">
              <w:rPr>
                <w:rStyle w:val="Hyperlink"/>
                <w:noProof/>
                <w:lang w:bidi="en-US"/>
              </w:rPr>
              <w:t>Élection de domicile</w:t>
            </w:r>
            <w:r w:rsidRPr="00EA2EC3">
              <w:rPr>
                <w:noProof/>
                <w:webHidden/>
              </w:rPr>
              <w:tab/>
            </w:r>
            <w:r w:rsidRPr="00EA2EC3">
              <w:rPr>
                <w:noProof/>
                <w:webHidden/>
              </w:rPr>
              <w:fldChar w:fldCharType="begin"/>
            </w:r>
            <w:r w:rsidRPr="00EA2EC3">
              <w:rPr>
                <w:noProof/>
                <w:webHidden/>
              </w:rPr>
              <w:instrText xml:space="preserve"> PAGEREF _Toc145077148 \h </w:instrText>
            </w:r>
            <w:r w:rsidRPr="00EA2EC3">
              <w:rPr>
                <w:noProof/>
                <w:webHidden/>
              </w:rPr>
            </w:r>
            <w:r w:rsidRPr="00EA2EC3">
              <w:rPr>
                <w:noProof/>
                <w:webHidden/>
              </w:rPr>
              <w:fldChar w:fldCharType="separate"/>
            </w:r>
            <w:r w:rsidR="00FB44C3">
              <w:rPr>
                <w:noProof/>
                <w:webHidden/>
              </w:rPr>
              <w:t>17</w:t>
            </w:r>
            <w:r w:rsidRPr="00EA2EC3">
              <w:rPr>
                <w:noProof/>
                <w:webHidden/>
              </w:rPr>
              <w:fldChar w:fldCharType="end"/>
            </w:r>
          </w:hyperlink>
        </w:p>
        <w:p w14:paraId="4E483250" w14:textId="65AC8B5A" w:rsidR="00107260" w:rsidRPr="00EA2EC3" w:rsidRDefault="0010726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149" w:history="1">
            <w:r w:rsidRPr="00EA2EC3">
              <w:rPr>
                <w:rStyle w:val="Hyperlink"/>
                <w:noProof/>
                <w:lang w:eastAsia="nl-NL"/>
              </w:rPr>
              <w:t>ARTICLE 31.</w:t>
            </w:r>
            <w:r w:rsidRPr="00EA2EC3">
              <w:rPr>
                <w:rFonts w:asciiTheme="minorHAnsi" w:eastAsiaTheme="minorEastAsia" w:hAnsiTheme="minorHAnsi" w:cstheme="minorBidi"/>
                <w:noProof/>
                <w:kern w:val="2"/>
                <w:lang/>
                <w14:ligatures w14:val="standardContextual"/>
              </w:rPr>
              <w:tab/>
            </w:r>
            <w:r w:rsidRPr="00EA2EC3">
              <w:rPr>
                <w:rStyle w:val="Hyperlink"/>
                <w:noProof/>
                <w:lang w:eastAsia="nl-NL"/>
              </w:rPr>
              <w:t>Annexes</w:t>
            </w:r>
            <w:r w:rsidRPr="00EA2EC3">
              <w:rPr>
                <w:noProof/>
                <w:webHidden/>
              </w:rPr>
              <w:tab/>
            </w:r>
            <w:r w:rsidRPr="00EA2EC3">
              <w:rPr>
                <w:noProof/>
                <w:webHidden/>
              </w:rPr>
              <w:fldChar w:fldCharType="begin"/>
            </w:r>
            <w:r w:rsidRPr="00EA2EC3">
              <w:rPr>
                <w:noProof/>
                <w:webHidden/>
              </w:rPr>
              <w:instrText xml:space="preserve"> PAGEREF _Toc145077149 \h </w:instrText>
            </w:r>
            <w:r w:rsidRPr="00EA2EC3">
              <w:rPr>
                <w:noProof/>
                <w:webHidden/>
              </w:rPr>
            </w:r>
            <w:r w:rsidRPr="00EA2EC3">
              <w:rPr>
                <w:noProof/>
                <w:webHidden/>
              </w:rPr>
              <w:fldChar w:fldCharType="separate"/>
            </w:r>
            <w:r w:rsidR="00FB44C3">
              <w:rPr>
                <w:noProof/>
                <w:webHidden/>
              </w:rPr>
              <w:t>18</w:t>
            </w:r>
            <w:r w:rsidRPr="00EA2EC3">
              <w:rPr>
                <w:noProof/>
                <w:webHidden/>
              </w:rPr>
              <w:fldChar w:fldCharType="end"/>
            </w:r>
          </w:hyperlink>
        </w:p>
        <w:p w14:paraId="42BF10A3" w14:textId="4B3C4B8F" w:rsidR="00107260" w:rsidRPr="00EA2EC3" w:rsidRDefault="00107260">
          <w:pPr>
            <w:pStyle w:val="TOC2"/>
            <w:rPr>
              <w:rFonts w:asciiTheme="minorHAnsi" w:eastAsiaTheme="minorEastAsia" w:hAnsiTheme="minorHAnsi" w:cstheme="minorBidi"/>
              <w:smallCaps w:val="0"/>
              <w:noProof/>
              <w:kern w:val="2"/>
              <w:szCs w:val="22"/>
              <w:lang w:bidi="ar-SA"/>
              <w14:ligatures w14:val="standardContextual"/>
            </w:rPr>
          </w:pPr>
          <w:hyperlink w:anchor="_Toc145077150" w:history="1">
            <w:r w:rsidRPr="00EA2EC3">
              <w:rPr>
                <w:rStyle w:val="Hyperlink"/>
                <w:noProof/>
                <w:lang w:val="fr-FR"/>
              </w:rPr>
              <w:t>Annexe 1:</w:t>
            </w:r>
            <w:r w:rsidRPr="00EA2EC3">
              <w:rPr>
                <w:noProof/>
                <w:webHidden/>
              </w:rPr>
              <w:tab/>
            </w:r>
            <w:r w:rsidRPr="00EA2EC3">
              <w:rPr>
                <w:noProof/>
                <w:webHidden/>
              </w:rPr>
              <w:fldChar w:fldCharType="begin"/>
            </w:r>
            <w:r w:rsidRPr="00EA2EC3">
              <w:rPr>
                <w:noProof/>
                <w:webHidden/>
              </w:rPr>
              <w:instrText xml:space="preserve"> PAGEREF _Toc145077150 \h </w:instrText>
            </w:r>
            <w:r w:rsidRPr="00EA2EC3">
              <w:rPr>
                <w:noProof/>
                <w:webHidden/>
              </w:rPr>
            </w:r>
            <w:r w:rsidRPr="00EA2EC3">
              <w:rPr>
                <w:noProof/>
                <w:webHidden/>
              </w:rPr>
              <w:fldChar w:fldCharType="separate"/>
            </w:r>
            <w:r w:rsidR="00FB44C3">
              <w:rPr>
                <w:noProof/>
                <w:webHidden/>
              </w:rPr>
              <w:t>19</w:t>
            </w:r>
            <w:r w:rsidRPr="00EA2EC3">
              <w:rPr>
                <w:noProof/>
                <w:webHidden/>
              </w:rPr>
              <w:fldChar w:fldCharType="end"/>
            </w:r>
          </w:hyperlink>
        </w:p>
        <w:p w14:paraId="36EE146F" w14:textId="1976F2B1" w:rsidR="00107260" w:rsidRPr="00EA2EC3" w:rsidRDefault="00107260">
          <w:pPr>
            <w:pStyle w:val="TOC2"/>
            <w:rPr>
              <w:rFonts w:asciiTheme="minorHAnsi" w:eastAsiaTheme="minorEastAsia" w:hAnsiTheme="minorHAnsi" w:cstheme="minorBidi"/>
              <w:smallCaps w:val="0"/>
              <w:noProof/>
              <w:kern w:val="2"/>
              <w:szCs w:val="22"/>
              <w:lang w:bidi="ar-SA"/>
              <w14:ligatures w14:val="standardContextual"/>
            </w:rPr>
          </w:pPr>
          <w:hyperlink w:anchor="_Toc145077151" w:history="1">
            <w:r w:rsidRPr="00EA2EC3">
              <w:rPr>
                <w:rStyle w:val="Hyperlink"/>
                <w:noProof/>
                <w:lang w:val="fr-FR"/>
              </w:rPr>
              <w:t>description détaillée et évaluation financière des travaux de rénovation à exécuter par le locataire</w:t>
            </w:r>
            <w:r w:rsidRPr="00EA2EC3">
              <w:rPr>
                <w:noProof/>
                <w:webHidden/>
              </w:rPr>
              <w:tab/>
            </w:r>
            <w:r w:rsidRPr="00EA2EC3">
              <w:rPr>
                <w:noProof/>
                <w:webHidden/>
              </w:rPr>
              <w:fldChar w:fldCharType="begin"/>
            </w:r>
            <w:r w:rsidRPr="00EA2EC3">
              <w:rPr>
                <w:noProof/>
                <w:webHidden/>
              </w:rPr>
              <w:instrText xml:space="preserve"> PAGEREF _Toc145077151 \h </w:instrText>
            </w:r>
            <w:r w:rsidRPr="00EA2EC3">
              <w:rPr>
                <w:noProof/>
                <w:webHidden/>
              </w:rPr>
            </w:r>
            <w:r w:rsidRPr="00EA2EC3">
              <w:rPr>
                <w:noProof/>
                <w:webHidden/>
              </w:rPr>
              <w:fldChar w:fldCharType="separate"/>
            </w:r>
            <w:r w:rsidR="00FB44C3">
              <w:rPr>
                <w:noProof/>
                <w:webHidden/>
              </w:rPr>
              <w:t>19</w:t>
            </w:r>
            <w:r w:rsidRPr="00EA2EC3">
              <w:rPr>
                <w:noProof/>
                <w:webHidden/>
              </w:rPr>
              <w:fldChar w:fldCharType="end"/>
            </w:r>
          </w:hyperlink>
        </w:p>
        <w:p w14:paraId="6692AA48" w14:textId="2C272A57" w:rsidR="00107260" w:rsidRPr="00EA2EC3" w:rsidRDefault="00107260">
          <w:pPr>
            <w:pStyle w:val="TOC2"/>
            <w:rPr>
              <w:rFonts w:asciiTheme="minorHAnsi" w:eastAsiaTheme="minorEastAsia" w:hAnsiTheme="minorHAnsi" w:cstheme="minorBidi"/>
              <w:smallCaps w:val="0"/>
              <w:noProof/>
              <w:kern w:val="2"/>
              <w:szCs w:val="22"/>
              <w:lang w:bidi="ar-SA"/>
              <w14:ligatures w14:val="standardContextual"/>
            </w:rPr>
          </w:pPr>
          <w:hyperlink w:anchor="_Toc145077152" w:history="1">
            <w:r w:rsidRPr="00EA2EC3">
              <w:rPr>
                <w:rStyle w:val="Hyperlink"/>
                <w:noProof/>
              </w:rPr>
              <w:t>annexe 2:</w:t>
            </w:r>
            <w:r w:rsidRPr="00EA2EC3">
              <w:rPr>
                <w:noProof/>
                <w:webHidden/>
              </w:rPr>
              <w:tab/>
            </w:r>
            <w:r w:rsidRPr="00EA2EC3">
              <w:rPr>
                <w:noProof/>
                <w:webHidden/>
              </w:rPr>
              <w:fldChar w:fldCharType="begin"/>
            </w:r>
            <w:r w:rsidRPr="00EA2EC3">
              <w:rPr>
                <w:noProof/>
                <w:webHidden/>
              </w:rPr>
              <w:instrText xml:space="preserve"> PAGEREF _Toc145077152 \h </w:instrText>
            </w:r>
            <w:r w:rsidRPr="00EA2EC3">
              <w:rPr>
                <w:noProof/>
                <w:webHidden/>
              </w:rPr>
            </w:r>
            <w:r w:rsidRPr="00EA2EC3">
              <w:rPr>
                <w:noProof/>
                <w:webHidden/>
              </w:rPr>
              <w:fldChar w:fldCharType="separate"/>
            </w:r>
            <w:r w:rsidR="00FB44C3">
              <w:rPr>
                <w:noProof/>
                <w:webHidden/>
              </w:rPr>
              <w:t>20</w:t>
            </w:r>
            <w:r w:rsidRPr="00EA2EC3">
              <w:rPr>
                <w:noProof/>
                <w:webHidden/>
              </w:rPr>
              <w:fldChar w:fldCharType="end"/>
            </w:r>
          </w:hyperlink>
        </w:p>
        <w:p w14:paraId="239B82B2" w14:textId="33A949BB" w:rsidR="00107260" w:rsidRPr="00EA2EC3" w:rsidRDefault="00107260">
          <w:pPr>
            <w:pStyle w:val="TOC2"/>
            <w:rPr>
              <w:rFonts w:asciiTheme="minorHAnsi" w:eastAsiaTheme="minorEastAsia" w:hAnsiTheme="minorHAnsi" w:cstheme="minorBidi"/>
              <w:smallCaps w:val="0"/>
              <w:noProof/>
              <w:kern w:val="2"/>
              <w:szCs w:val="22"/>
              <w:lang w:bidi="ar-SA"/>
              <w14:ligatures w14:val="standardContextual"/>
            </w:rPr>
          </w:pPr>
          <w:hyperlink w:anchor="_Toc145077153" w:history="1">
            <w:r w:rsidRPr="00EA2EC3">
              <w:rPr>
                <w:rStyle w:val="Hyperlink"/>
                <w:noProof/>
              </w:rPr>
              <w:t>tableau d’amortissement</w:t>
            </w:r>
            <w:r w:rsidRPr="00EA2EC3">
              <w:rPr>
                <w:noProof/>
                <w:webHidden/>
              </w:rPr>
              <w:tab/>
            </w:r>
            <w:r w:rsidRPr="00EA2EC3">
              <w:rPr>
                <w:noProof/>
                <w:webHidden/>
              </w:rPr>
              <w:fldChar w:fldCharType="begin"/>
            </w:r>
            <w:r w:rsidRPr="00EA2EC3">
              <w:rPr>
                <w:noProof/>
                <w:webHidden/>
              </w:rPr>
              <w:instrText xml:space="preserve"> PAGEREF _Toc145077153 \h </w:instrText>
            </w:r>
            <w:r w:rsidRPr="00EA2EC3">
              <w:rPr>
                <w:noProof/>
                <w:webHidden/>
              </w:rPr>
            </w:r>
            <w:r w:rsidRPr="00EA2EC3">
              <w:rPr>
                <w:noProof/>
                <w:webHidden/>
              </w:rPr>
              <w:fldChar w:fldCharType="separate"/>
            </w:r>
            <w:r w:rsidR="00FB44C3">
              <w:rPr>
                <w:noProof/>
                <w:webHidden/>
              </w:rPr>
              <w:t>20</w:t>
            </w:r>
            <w:r w:rsidRPr="00EA2EC3">
              <w:rPr>
                <w:noProof/>
                <w:webHidden/>
              </w:rPr>
              <w:fldChar w:fldCharType="end"/>
            </w:r>
          </w:hyperlink>
        </w:p>
        <w:p w14:paraId="1FF1A7C7" w14:textId="0B40595D" w:rsidR="00107260" w:rsidRPr="00EA2EC3" w:rsidRDefault="00107260">
          <w:pPr>
            <w:pStyle w:val="TOC2"/>
            <w:rPr>
              <w:rFonts w:asciiTheme="minorHAnsi" w:eastAsiaTheme="minorEastAsia" w:hAnsiTheme="minorHAnsi" w:cstheme="minorBidi"/>
              <w:smallCaps w:val="0"/>
              <w:noProof/>
              <w:kern w:val="2"/>
              <w:szCs w:val="22"/>
              <w:lang w:bidi="ar-SA"/>
              <w14:ligatures w14:val="standardContextual"/>
            </w:rPr>
          </w:pPr>
          <w:hyperlink w:anchor="_Toc145077154" w:history="1">
            <w:r w:rsidRPr="00EA2EC3">
              <w:rPr>
                <w:rStyle w:val="Hyperlink"/>
                <w:noProof/>
                <w:lang w:eastAsia="nl-NL"/>
              </w:rPr>
              <w:t>Annexe 3 : Annexe explicative rédigée par le Gouvernement wallon en application de l’article 3, § 2 du Décret du 15 mars 2018 relatif au bail d’habitation (M.B. 3 octobre 2018)</w:t>
            </w:r>
            <w:r w:rsidRPr="00EA2EC3">
              <w:rPr>
                <w:noProof/>
                <w:webHidden/>
              </w:rPr>
              <w:tab/>
            </w:r>
            <w:r w:rsidRPr="00EA2EC3">
              <w:rPr>
                <w:noProof/>
                <w:webHidden/>
              </w:rPr>
              <w:fldChar w:fldCharType="begin"/>
            </w:r>
            <w:r w:rsidRPr="00EA2EC3">
              <w:rPr>
                <w:noProof/>
                <w:webHidden/>
              </w:rPr>
              <w:instrText xml:space="preserve"> PAGEREF _Toc145077154 \h </w:instrText>
            </w:r>
            <w:r w:rsidRPr="00EA2EC3">
              <w:rPr>
                <w:noProof/>
                <w:webHidden/>
              </w:rPr>
            </w:r>
            <w:r w:rsidRPr="00EA2EC3">
              <w:rPr>
                <w:noProof/>
                <w:webHidden/>
              </w:rPr>
              <w:fldChar w:fldCharType="separate"/>
            </w:r>
            <w:r w:rsidR="00FB44C3">
              <w:rPr>
                <w:noProof/>
                <w:webHidden/>
              </w:rPr>
              <w:t>21</w:t>
            </w:r>
            <w:r w:rsidRPr="00EA2EC3">
              <w:rPr>
                <w:noProof/>
                <w:webHidden/>
              </w:rPr>
              <w:fldChar w:fldCharType="end"/>
            </w:r>
          </w:hyperlink>
        </w:p>
        <w:p w14:paraId="22B3020E" w14:textId="14BE5137" w:rsidR="000805F2" w:rsidRPr="00EA2EC3" w:rsidRDefault="005558CA">
          <w:pPr>
            <w:jc w:val="left"/>
            <w:rPr>
              <w:b/>
              <w:bCs/>
            </w:rPr>
          </w:pPr>
          <w:r w:rsidRPr="00EA2EC3">
            <w:rPr>
              <w:b/>
              <w:bCs/>
            </w:rPr>
            <w:fldChar w:fldCharType="end"/>
          </w:r>
        </w:p>
        <w:p w14:paraId="0BD8DA0D" w14:textId="77777777" w:rsidR="000805F2" w:rsidRPr="00EA2EC3" w:rsidRDefault="000805F2">
          <w:pPr>
            <w:jc w:val="left"/>
            <w:rPr>
              <w:b/>
              <w:bCs/>
            </w:rPr>
          </w:pPr>
        </w:p>
        <w:p w14:paraId="0450DD70" w14:textId="77777777" w:rsidR="000308C1" w:rsidRPr="00EA2EC3" w:rsidRDefault="00233887">
          <w:pPr>
            <w:jc w:val="left"/>
            <w:rPr>
              <w:b/>
              <w:bCs/>
            </w:rPr>
          </w:pPr>
          <w:r w:rsidRPr="00EA2EC3">
            <w:rPr>
              <w:b/>
              <w:bCs/>
            </w:rPr>
            <w:t>Il est convenu ce qui suit :</w:t>
          </w:r>
        </w:p>
        <w:p w14:paraId="3478EF54" w14:textId="2D4BD5F3" w:rsidR="00193EF1" w:rsidRPr="00EA2EC3" w:rsidRDefault="0050348F">
          <w:pPr>
            <w:jc w:val="left"/>
            <w:rPr>
              <w:caps/>
              <w:spacing w:val="15"/>
              <w:sz w:val="28"/>
              <w:szCs w:val="22"/>
            </w:rPr>
          </w:pPr>
        </w:p>
      </w:sdtContent>
    </w:sdt>
    <w:p w14:paraId="1E824382" w14:textId="77777777" w:rsidR="00193EF1" w:rsidRPr="00EA2EC3" w:rsidRDefault="005558CA" w:rsidP="00266523">
      <w:pPr>
        <w:pStyle w:val="Heading3"/>
        <w:numPr>
          <w:ilvl w:val="0"/>
          <w:numId w:val="8"/>
        </w:numPr>
        <w:ind w:left="360"/>
      </w:pPr>
      <w:bookmarkStart w:id="5" w:name="_Toc500158244"/>
      <w:bookmarkStart w:id="6" w:name="_Toc500158931"/>
      <w:bookmarkStart w:id="7" w:name="_Toc500232474"/>
      <w:bookmarkStart w:id="8" w:name="_Toc500232580"/>
      <w:bookmarkStart w:id="9" w:name="_Toc500232623"/>
      <w:bookmarkStart w:id="10" w:name="_Toc500232794"/>
      <w:bookmarkStart w:id="11" w:name="_Toc500233403"/>
      <w:bookmarkStart w:id="12" w:name="_Toc500233489"/>
      <w:bookmarkStart w:id="13" w:name="_Toc500233724"/>
      <w:bookmarkStart w:id="14" w:name="_Toc145077119"/>
      <w:bookmarkEnd w:id="5"/>
      <w:bookmarkEnd w:id="6"/>
      <w:bookmarkEnd w:id="7"/>
      <w:bookmarkEnd w:id="8"/>
      <w:bookmarkEnd w:id="9"/>
      <w:bookmarkEnd w:id="10"/>
      <w:bookmarkEnd w:id="11"/>
      <w:bookmarkEnd w:id="12"/>
      <w:bookmarkEnd w:id="13"/>
      <w:r w:rsidRPr="00EA2EC3">
        <w:t>P</w:t>
      </w:r>
      <w:r w:rsidR="00193EF1" w:rsidRPr="00EA2EC3">
        <w:t>arties</w:t>
      </w:r>
      <w:bookmarkEnd w:id="14"/>
    </w:p>
    <w:p w14:paraId="06648B7A" w14:textId="77777777" w:rsidR="00193EF1" w:rsidRPr="00EA2EC3" w:rsidRDefault="00193EF1" w:rsidP="00193EF1"/>
    <w:p w14:paraId="5A47721A" w14:textId="77777777" w:rsidR="00193EF1" w:rsidRPr="00EA2EC3" w:rsidRDefault="00193EF1" w:rsidP="00193EF1">
      <w:r w:rsidRPr="00EA2EC3">
        <w:t>Deux parties interviennent dans ce contrat:</w:t>
      </w:r>
    </w:p>
    <w:p w14:paraId="01F144CA" w14:textId="342B89DC" w:rsidR="00193EF1" w:rsidRPr="00EA2EC3" w:rsidRDefault="00193EF1" w:rsidP="00266523">
      <w:pPr>
        <w:pStyle w:val="Opsomming1"/>
        <w:numPr>
          <w:ilvl w:val="2"/>
          <w:numId w:val="15"/>
        </w:numPr>
      </w:pPr>
      <w:r w:rsidRPr="00EA2EC3">
        <w:t xml:space="preserve">Le bailleur est la personne </w:t>
      </w:r>
      <w:r w:rsidR="008540A6" w:rsidRPr="00EA2EC3">
        <w:t>physique</w:t>
      </w:r>
      <w:r w:rsidRPr="00EA2EC3">
        <w:t xml:space="preserve"> ou la société, qui donne le bien en location.</w:t>
      </w:r>
    </w:p>
    <w:p w14:paraId="1FE897BB" w14:textId="5C0401B4" w:rsidR="00193EF1" w:rsidRPr="00EA2EC3" w:rsidRDefault="00193EF1" w:rsidP="00266523">
      <w:pPr>
        <w:pStyle w:val="Opsomming1"/>
        <w:numPr>
          <w:ilvl w:val="2"/>
          <w:numId w:val="15"/>
        </w:numPr>
      </w:pPr>
      <w:r w:rsidRPr="00EA2EC3">
        <w:t xml:space="preserve">Le </w:t>
      </w:r>
      <w:r w:rsidR="00366C54" w:rsidRPr="00EA2EC3">
        <w:t xml:space="preserve">locataire </w:t>
      </w:r>
      <w:r w:rsidRPr="00EA2EC3">
        <w:t>est la personne p</w:t>
      </w:r>
      <w:r w:rsidR="008540A6" w:rsidRPr="00EA2EC3">
        <w:t>hysique</w:t>
      </w:r>
      <w:r w:rsidRPr="00EA2EC3">
        <w:t xml:space="preserve"> qui prend le bien en location.</w:t>
      </w:r>
    </w:p>
    <w:p w14:paraId="3911AA11" w14:textId="77777777" w:rsidR="00193EF1" w:rsidRPr="00EA2EC3" w:rsidRDefault="00193EF1" w:rsidP="00193EF1">
      <w:pPr>
        <w:pStyle w:val="Opsomming1"/>
        <w:numPr>
          <w:ilvl w:val="0"/>
          <w:numId w:val="0"/>
        </w:numPr>
      </w:pPr>
    </w:p>
    <w:p w14:paraId="75B62371" w14:textId="77777777" w:rsidR="00770720" w:rsidRPr="00EA2EC3" w:rsidRDefault="00770720" w:rsidP="00193EF1">
      <w:pPr>
        <w:pStyle w:val="Opsomming1"/>
        <w:numPr>
          <w:ilvl w:val="0"/>
          <w:numId w:val="0"/>
        </w:numPr>
        <w:rPr>
          <w:b/>
        </w:rPr>
      </w:pPr>
      <w:r w:rsidRPr="00EA2EC3">
        <w:rPr>
          <w:b/>
        </w:rPr>
        <w:t>C</w:t>
      </w:r>
      <w:r w:rsidR="00193EF1" w:rsidRPr="00EA2EC3">
        <w:rPr>
          <w:b/>
        </w:rPr>
        <w:t>oordonnées</w:t>
      </w:r>
      <w:r w:rsidRPr="00EA2EC3">
        <w:rPr>
          <w:b/>
        </w:rPr>
        <w:t xml:space="preserve"> complémentaires du bailleur :</w:t>
      </w:r>
    </w:p>
    <w:p w14:paraId="677A9B03" w14:textId="2DEF42CD" w:rsidR="00770720" w:rsidRPr="00EA2EC3" w:rsidRDefault="00770720" w:rsidP="00193EF1">
      <w:pPr>
        <w:pStyle w:val="Opsomming1"/>
        <w:numPr>
          <w:ilvl w:val="0"/>
          <w:numId w:val="0"/>
        </w:numPr>
      </w:pPr>
      <w:r w:rsidRPr="00EA2EC3">
        <w:t>Tél. : …………………………………………………………………………………………………………………………………………..</w:t>
      </w:r>
    </w:p>
    <w:p w14:paraId="6599B0C2" w14:textId="632DD63E" w:rsidR="00770720" w:rsidRPr="00EA2EC3" w:rsidRDefault="00770720" w:rsidP="00193EF1">
      <w:pPr>
        <w:pStyle w:val="Opsomming1"/>
        <w:numPr>
          <w:ilvl w:val="0"/>
          <w:numId w:val="0"/>
        </w:numPr>
      </w:pPr>
      <w:r w:rsidRPr="00EA2EC3">
        <w:t xml:space="preserve">Email : </w:t>
      </w:r>
      <w:r w:rsidR="00193EF1" w:rsidRPr="00EA2EC3">
        <w:t xml:space="preserve"> </w:t>
      </w:r>
      <w:r w:rsidRPr="00EA2EC3">
        <w:t>………………………………………………………………………………………………………………………………………</w:t>
      </w:r>
    </w:p>
    <w:p w14:paraId="541EE72E" w14:textId="3B536388" w:rsidR="00770720" w:rsidRPr="00EA2EC3" w:rsidRDefault="00770720" w:rsidP="00770720">
      <w:pPr>
        <w:pStyle w:val="Opsomming1"/>
        <w:numPr>
          <w:ilvl w:val="0"/>
          <w:numId w:val="0"/>
        </w:numPr>
        <w:rPr>
          <w:b/>
        </w:rPr>
      </w:pPr>
      <w:r w:rsidRPr="00EA2EC3">
        <w:rPr>
          <w:b/>
        </w:rPr>
        <w:t xml:space="preserve">Coordonnées complémentaires du </w:t>
      </w:r>
      <w:r w:rsidR="0090409B" w:rsidRPr="00EA2EC3">
        <w:rPr>
          <w:b/>
        </w:rPr>
        <w:t>locataire</w:t>
      </w:r>
      <w:r w:rsidRPr="00EA2EC3">
        <w:rPr>
          <w:b/>
        </w:rPr>
        <w:t> :</w:t>
      </w:r>
    </w:p>
    <w:p w14:paraId="4097AE58" w14:textId="1EA0971E" w:rsidR="00770720" w:rsidRPr="00EA2EC3" w:rsidRDefault="00770720" w:rsidP="00770720">
      <w:pPr>
        <w:pStyle w:val="Opsomming1"/>
        <w:numPr>
          <w:ilvl w:val="0"/>
          <w:numId w:val="0"/>
        </w:numPr>
      </w:pPr>
      <w:r w:rsidRPr="00EA2EC3">
        <w:t>Tél. : …………………………………………………………………………………………………………………………………………..</w:t>
      </w:r>
    </w:p>
    <w:p w14:paraId="16084F9F" w14:textId="1EAB9204" w:rsidR="00770720" w:rsidRPr="00EA2EC3" w:rsidRDefault="00770720" w:rsidP="00770720">
      <w:pPr>
        <w:pStyle w:val="Opsomming1"/>
        <w:numPr>
          <w:ilvl w:val="0"/>
          <w:numId w:val="0"/>
        </w:numPr>
      </w:pPr>
      <w:r w:rsidRPr="00EA2EC3">
        <w:t>Email :</w:t>
      </w:r>
      <w:r w:rsidR="00CB794E" w:rsidRPr="00EA2EC3">
        <w:t xml:space="preserve"> </w:t>
      </w:r>
      <w:r w:rsidRPr="00EA2EC3">
        <w:t>…………………………………………………………………………………………………………………………………………</w:t>
      </w:r>
    </w:p>
    <w:p w14:paraId="7CA523D5" w14:textId="77777777" w:rsidR="00ED1D77" w:rsidRPr="00EA2EC3" w:rsidRDefault="00ED1D77" w:rsidP="00ED1D77">
      <w:pPr>
        <w:pStyle w:val="Heading3"/>
        <w:numPr>
          <w:ilvl w:val="0"/>
          <w:numId w:val="4"/>
        </w:numPr>
        <w:ind w:left="360"/>
      </w:pPr>
      <w:bookmarkStart w:id="15" w:name="_Toc516582122"/>
      <w:bookmarkStart w:id="16" w:name="_Toc145077120"/>
      <w:r w:rsidRPr="00EA2EC3">
        <w:t>bien immeuble / meuble loué</w:t>
      </w:r>
      <w:bookmarkEnd w:id="15"/>
      <w:bookmarkEnd w:id="16"/>
    </w:p>
    <w:p w14:paraId="665CA188" w14:textId="77777777" w:rsidR="00ED1D77" w:rsidRPr="00EA2EC3" w:rsidRDefault="00ED1D77" w:rsidP="00ED1D77"/>
    <w:p w14:paraId="0AADC1B1" w14:textId="77777777" w:rsidR="00ED1D77" w:rsidRPr="00EA2EC3" w:rsidRDefault="00ED1D77" w:rsidP="00ED1D77">
      <w:pPr>
        <w:rPr>
          <w:b/>
        </w:rPr>
      </w:pPr>
      <w:r w:rsidRPr="00EA2EC3">
        <w:rPr>
          <w:b/>
        </w:rPr>
        <w:t>Description du bien :</w:t>
      </w:r>
    </w:p>
    <w:p w14:paraId="46EC4A43" w14:textId="1A788456" w:rsidR="00ED1D77" w:rsidRPr="00EA2EC3" w:rsidRDefault="00ED1D77" w:rsidP="00ED1D77">
      <w:pPr>
        <w:jc w:val="left"/>
      </w:pPr>
      <w:r w:rsidRPr="00EA2EC3">
        <w:t>Nature: …………………………….……...………………………………....................................................................</w:t>
      </w:r>
    </w:p>
    <w:p w14:paraId="71E9D78F" w14:textId="3623059D" w:rsidR="00ED1D77" w:rsidRPr="00EA2EC3" w:rsidRDefault="00ED1D77" w:rsidP="00ED1D77">
      <w:pPr>
        <w:jc w:val="left"/>
      </w:pPr>
      <w:r w:rsidRPr="00EA2EC3">
        <w:t>Adresse:</w:t>
      </w:r>
      <w:r w:rsidR="00CB794E" w:rsidRPr="00EA2EC3">
        <w:t xml:space="preserve"> </w:t>
      </w:r>
      <w:r w:rsidRPr="00EA2EC3">
        <w:t>..................................................…………………………………………………………………………………….</w:t>
      </w:r>
    </w:p>
    <w:p w14:paraId="32FF8661" w14:textId="12613FA2" w:rsidR="00ED1D77" w:rsidRPr="00EA2EC3" w:rsidRDefault="00ED1D77" w:rsidP="00ED1D77">
      <w:pPr>
        <w:jc w:val="left"/>
      </w:pPr>
      <w:r w:rsidRPr="00EA2EC3">
        <w:t xml:space="preserve">Description du </w:t>
      </w:r>
      <w:r w:rsidR="006A1206" w:rsidRPr="00EA2EC3">
        <w:t xml:space="preserve">bien donné en location </w:t>
      </w:r>
      <w:r w:rsidRPr="00EA2EC3">
        <w:t xml:space="preserve">(désignation de toutes les pièces et parties </w:t>
      </w:r>
      <w:r w:rsidR="00402E0C" w:rsidRPr="00EA2EC3">
        <w:t>du bien</w:t>
      </w:r>
      <w:r w:rsidRPr="00EA2EC3">
        <w:t xml:space="preserve"> couvrant l’objet locatif): ……………………………………………………………………………...........................................................................……………………………………………………………………………………………………………………….....…………………………………</w:t>
      </w:r>
      <w:sdt>
        <w:sdtPr>
          <w:id w:val="1144469142"/>
          <w14:checkbox>
            <w14:checked w14:val="0"/>
            <w14:checkedState w14:val="2612" w14:font="MS Gothic"/>
            <w14:uncheckedState w14:val="2610" w14:font="MS Gothic"/>
          </w14:checkbox>
        </w:sdtPr>
        <w:sdtEndPr/>
        <w:sdtContent>
          <w:r w:rsidRPr="00EA2EC3">
            <w:rPr>
              <w:rFonts w:ascii="MS Gothic" w:eastAsia="MS Gothic" w:hAnsi="MS Gothic"/>
            </w:rPr>
            <w:t>☐</w:t>
          </w:r>
        </w:sdtContent>
      </w:sdt>
      <w:r w:rsidRPr="00EA2EC3">
        <w:t xml:space="preserve"> avec / </w:t>
      </w:r>
      <w:sdt>
        <w:sdtPr>
          <w:id w:val="1920672154"/>
          <w14:checkbox>
            <w14:checked w14:val="0"/>
            <w14:checkedState w14:val="2612" w14:font="MS Gothic"/>
            <w14:uncheckedState w14:val="2610" w14:font="MS Gothic"/>
          </w14:checkbox>
        </w:sdtPr>
        <w:sdtEndPr/>
        <w:sdtContent>
          <w:r w:rsidRPr="00EA2EC3">
            <w:rPr>
              <w:rFonts w:ascii="MS Gothic" w:eastAsia="MS Gothic" w:hAnsi="MS Gothic"/>
            </w:rPr>
            <w:t>☐</w:t>
          </w:r>
        </w:sdtContent>
      </w:sdt>
      <w:r w:rsidRPr="00EA2EC3">
        <w:t xml:space="preserve"> sans compteurs individuels </w:t>
      </w:r>
      <w:r w:rsidR="006A1206" w:rsidRPr="00EA2EC3">
        <w:t xml:space="preserve">ou collectifs </w:t>
      </w:r>
      <w:r w:rsidRPr="00EA2EC3">
        <w:t xml:space="preserve">pour l’eau, le gaz et l’électricité. </w:t>
      </w:r>
    </w:p>
    <w:p w14:paraId="77CF2CCD" w14:textId="77777777" w:rsidR="00694972" w:rsidRPr="00EA2EC3" w:rsidRDefault="00694972" w:rsidP="00003EF8">
      <w:pPr>
        <w:jc w:val="left"/>
      </w:pPr>
    </w:p>
    <w:p w14:paraId="28806E35" w14:textId="305CEBCF" w:rsidR="00003EF8" w:rsidRPr="00EA2EC3" w:rsidRDefault="00003EF8" w:rsidP="00003EF8">
      <w:pPr>
        <w:jc w:val="left"/>
      </w:pPr>
      <w:r w:rsidRPr="00EA2EC3">
        <w:t xml:space="preserve">Mode de gestion de l’immeuble : </w:t>
      </w:r>
      <w:sdt>
        <w:sdtPr>
          <w:id w:val="64223849"/>
          <w14:checkbox>
            <w14:checked w14:val="0"/>
            <w14:checkedState w14:val="2612" w14:font="MS Gothic"/>
            <w14:uncheckedState w14:val="2610" w14:font="MS Gothic"/>
          </w14:checkbox>
        </w:sdtPr>
        <w:sdtEndPr/>
        <w:sdtContent>
          <w:r w:rsidRPr="00EA2EC3">
            <w:rPr>
              <w:rFonts w:ascii="MS Gothic" w:eastAsia="MS Gothic" w:hAnsi="MS Gothic" w:hint="eastAsia"/>
            </w:rPr>
            <w:t>☐</w:t>
          </w:r>
        </w:sdtContent>
      </w:sdt>
      <w:r w:rsidRPr="00EA2EC3">
        <w:t xml:space="preserve"> syndic / </w:t>
      </w:r>
      <w:sdt>
        <w:sdtPr>
          <w:id w:val="258717716"/>
          <w14:checkbox>
            <w14:checked w14:val="0"/>
            <w14:checkedState w14:val="2612" w14:font="MS Gothic"/>
            <w14:uncheckedState w14:val="2610" w14:font="MS Gothic"/>
          </w14:checkbox>
        </w:sdtPr>
        <w:sdtEndPr/>
        <w:sdtContent>
          <w:r w:rsidRPr="00EA2EC3">
            <w:rPr>
              <w:rFonts w:ascii="MS Gothic" w:eastAsia="MS Gothic" w:hAnsi="MS Gothic"/>
            </w:rPr>
            <w:t>☐</w:t>
          </w:r>
        </w:sdtContent>
      </w:sdt>
      <w:r w:rsidRPr="00EA2EC3">
        <w:t xml:space="preserve"> pas de syndic.</w:t>
      </w:r>
    </w:p>
    <w:p w14:paraId="697BC2EA" w14:textId="77777777" w:rsidR="00003EF8" w:rsidRPr="00EA2EC3" w:rsidRDefault="00003EF8" w:rsidP="00ED1D77">
      <w:pPr>
        <w:jc w:val="left"/>
      </w:pPr>
    </w:p>
    <w:p w14:paraId="3464E42A" w14:textId="508C81DF" w:rsidR="00003EF8" w:rsidRPr="00EA2EC3" w:rsidRDefault="00ED1D77" w:rsidP="00694972">
      <w:pPr>
        <w:rPr>
          <w:b/>
          <w:caps/>
          <w:color w:val="000000"/>
          <w:spacing w:val="15"/>
          <w:szCs w:val="22"/>
        </w:rPr>
      </w:pPr>
      <w:r w:rsidRPr="00EA2EC3">
        <w:t>Ci-après : ‘le bien’.</w:t>
      </w:r>
      <w:bookmarkStart w:id="17" w:name="_Toc516582123"/>
    </w:p>
    <w:p w14:paraId="2277D88F" w14:textId="02E8B498" w:rsidR="00ED1D77" w:rsidRPr="00EA2EC3" w:rsidRDefault="00ED1D77" w:rsidP="00ED1D77">
      <w:pPr>
        <w:pStyle w:val="Heading3"/>
        <w:numPr>
          <w:ilvl w:val="0"/>
          <w:numId w:val="4"/>
        </w:numPr>
        <w:ind w:left="360"/>
      </w:pPr>
      <w:bookmarkStart w:id="18" w:name="_Toc145077121"/>
      <w:r w:rsidRPr="00EA2EC3">
        <w:t>but de cette convention</w:t>
      </w:r>
      <w:bookmarkEnd w:id="17"/>
      <w:bookmarkEnd w:id="18"/>
    </w:p>
    <w:p w14:paraId="6ABBB76E" w14:textId="77777777" w:rsidR="00ED1D77" w:rsidRPr="00EA2EC3" w:rsidRDefault="00ED1D77" w:rsidP="00ED1D77"/>
    <w:p w14:paraId="4C7158C0" w14:textId="77777777" w:rsidR="00941B6E" w:rsidRPr="00EA2EC3" w:rsidRDefault="00ED1D77" w:rsidP="00941B6E">
      <w:r w:rsidRPr="00EA2EC3">
        <w:t xml:space="preserve">Par cette convention, le bailleur loue un bien au locataire, qui l’accepte. </w:t>
      </w:r>
      <w:r w:rsidR="00941B6E" w:rsidRPr="00EA2EC3">
        <w:t>La location d’un logement d’étudiant et l’application du régime spécifique qui s’y rapporte sont expressément exclue par les parties.</w:t>
      </w:r>
    </w:p>
    <w:p w14:paraId="3E78F87A" w14:textId="77777777" w:rsidR="00ED1D77" w:rsidRPr="00EA2EC3" w:rsidRDefault="00ED1D77" w:rsidP="00ED1D77">
      <w:pPr>
        <w:rPr>
          <w:rStyle w:val="plist"/>
        </w:rPr>
      </w:pPr>
      <w:r w:rsidRPr="00EA2EC3">
        <w:t xml:space="preserve">Ce contrat est également conclu en vue de la rénovation du bien : </w:t>
      </w:r>
      <w:r w:rsidRPr="00EA2EC3">
        <w:rPr>
          <w:rStyle w:val="plist"/>
        </w:rPr>
        <w:t>le locataire s'engage à exécuter des travaux d'amélioration ou de rénovation ne lui incombant pas en principe, en contrepartie d'avantages consentis par le bailleur pendant tout ou partie de la durée du bail.</w:t>
      </w:r>
    </w:p>
    <w:p w14:paraId="41E125B4" w14:textId="77777777" w:rsidR="00ED1D77" w:rsidRPr="00EA2EC3" w:rsidRDefault="00ED1D77" w:rsidP="00ED1D77">
      <w:pPr>
        <w:rPr>
          <w:rStyle w:val="plist"/>
        </w:rPr>
      </w:pPr>
    </w:p>
    <w:p w14:paraId="75704BDF" w14:textId="77777777" w:rsidR="00ED1D77" w:rsidRPr="00EA2EC3" w:rsidRDefault="00ED1D77" w:rsidP="00ED1D77">
      <w:r w:rsidRPr="00EA2EC3">
        <w:t>Le présent contrat a pour but de déterminer les droits et les obligations des parties qui le signent.</w:t>
      </w:r>
    </w:p>
    <w:p w14:paraId="4151F2F7" w14:textId="77777777" w:rsidR="00ED1D77" w:rsidRPr="00EA2EC3" w:rsidRDefault="00ED1D77" w:rsidP="00ED1D77">
      <w:pPr>
        <w:pStyle w:val="Heading3"/>
        <w:numPr>
          <w:ilvl w:val="0"/>
          <w:numId w:val="4"/>
        </w:numPr>
        <w:ind w:left="360"/>
      </w:pPr>
      <w:bookmarkStart w:id="19" w:name="_Toc502821558"/>
      <w:bookmarkStart w:id="20" w:name="_Toc516582124"/>
      <w:bookmarkStart w:id="21" w:name="_Toc145077122"/>
      <w:bookmarkStart w:id="22" w:name="_Toc500412492"/>
      <w:r w:rsidRPr="00EA2EC3">
        <w:lastRenderedPageBreak/>
        <w:t>Détermination des travaux</w:t>
      </w:r>
      <w:bookmarkEnd w:id="19"/>
      <w:bookmarkEnd w:id="20"/>
      <w:bookmarkEnd w:id="21"/>
    </w:p>
    <w:p w14:paraId="7FE2C970" w14:textId="77777777" w:rsidR="00ED1D77" w:rsidRPr="00EA2EC3" w:rsidRDefault="00ED1D77" w:rsidP="00ED1D77"/>
    <w:p w14:paraId="3A56DA7A" w14:textId="77777777" w:rsidR="00ED1D77" w:rsidRPr="00EA2EC3" w:rsidRDefault="00ED1D77" w:rsidP="00ED1D77">
      <w:r w:rsidRPr="00EA2EC3">
        <w:t>Préalablement au commencement des travaux, les parties définissent avec précision dans l’</w:t>
      </w:r>
      <w:r w:rsidRPr="00EA2EC3">
        <w:rPr>
          <w:u w:val="single"/>
        </w:rPr>
        <w:t xml:space="preserve">annexe 1 </w:t>
      </w:r>
      <w:r w:rsidRPr="00EA2EC3">
        <w:t>reprise dans cette convention :</w:t>
      </w:r>
    </w:p>
    <w:p w14:paraId="31085FD9" w14:textId="77777777" w:rsidR="00ED1D77" w:rsidRPr="00EA2EC3" w:rsidRDefault="00ED1D77" w:rsidP="00ED1D77"/>
    <w:p w14:paraId="2951E665" w14:textId="24784D0B" w:rsidR="00ED1D77" w:rsidRPr="00EA2EC3" w:rsidRDefault="00ED1D77" w:rsidP="00266523">
      <w:pPr>
        <w:pStyle w:val="ListParagraph"/>
        <w:numPr>
          <w:ilvl w:val="0"/>
          <w:numId w:val="9"/>
        </w:numPr>
      </w:pPr>
      <w:r w:rsidRPr="00EA2EC3">
        <w:t>Le descriptif des travaux ;</w:t>
      </w:r>
    </w:p>
    <w:p w14:paraId="46006D02" w14:textId="77777777" w:rsidR="00ED1D77" w:rsidRPr="00EA2EC3" w:rsidRDefault="00ED1D77" w:rsidP="00266523">
      <w:pPr>
        <w:pStyle w:val="ListParagraph"/>
        <w:numPr>
          <w:ilvl w:val="0"/>
          <w:numId w:val="9"/>
        </w:numPr>
      </w:pPr>
      <w:r w:rsidRPr="00EA2EC3">
        <w:t>La date du début des travaux qui doit être fixée dans un délai raisonnable ;</w:t>
      </w:r>
    </w:p>
    <w:p w14:paraId="1962C809" w14:textId="3B8482FE" w:rsidR="00ED1D77" w:rsidRPr="00EA2EC3" w:rsidRDefault="00ED1D77" w:rsidP="00266523">
      <w:pPr>
        <w:pStyle w:val="ListParagraph"/>
        <w:numPr>
          <w:ilvl w:val="0"/>
          <w:numId w:val="9"/>
        </w:numPr>
      </w:pPr>
      <w:r w:rsidRPr="00EA2EC3">
        <w:t>Le délai d’exécution des travaux qui ne peut pas être inférieur à celui raisonnablement nécessaire.</w:t>
      </w:r>
    </w:p>
    <w:p w14:paraId="047C5EE3" w14:textId="77777777" w:rsidR="00ED1D77" w:rsidRPr="00EA2EC3" w:rsidRDefault="00ED1D77" w:rsidP="00ED1D77">
      <w:pPr>
        <w:pStyle w:val="Heading3"/>
        <w:numPr>
          <w:ilvl w:val="0"/>
          <w:numId w:val="4"/>
        </w:numPr>
        <w:ind w:left="360"/>
      </w:pPr>
      <w:bookmarkStart w:id="23" w:name="_Toc502821559"/>
      <w:bookmarkStart w:id="24" w:name="_Toc516582125"/>
      <w:bookmarkStart w:id="25" w:name="_Toc145077123"/>
      <w:bookmarkEnd w:id="22"/>
      <w:r w:rsidRPr="00EA2EC3">
        <w:t>Contrepartie des travaux</w:t>
      </w:r>
      <w:bookmarkEnd w:id="23"/>
      <w:bookmarkEnd w:id="24"/>
      <w:bookmarkEnd w:id="25"/>
      <w:r w:rsidRPr="00EA2EC3">
        <w:t xml:space="preserve"> </w:t>
      </w:r>
    </w:p>
    <w:p w14:paraId="3250E223" w14:textId="77777777" w:rsidR="00ED1D77" w:rsidRPr="00EA2EC3" w:rsidRDefault="00ED1D77" w:rsidP="00ED1D77"/>
    <w:p w14:paraId="640030FA" w14:textId="77777777" w:rsidR="00ED1D77" w:rsidRPr="00EA2EC3" w:rsidRDefault="00ED1D77" w:rsidP="00ED1D77">
      <w:r w:rsidRPr="00EA2EC3">
        <w:t>En contrepartie des travaux que le locataire prend en charge, le bailleur s'engage à renoncer, pendant une période déterminée et qui peut être supérieure à neuf années, à :</w:t>
      </w:r>
    </w:p>
    <w:p w14:paraId="7663E5F8" w14:textId="77777777" w:rsidR="00ED1D77" w:rsidRPr="00EA2EC3" w:rsidRDefault="00ED1D77" w:rsidP="00ED1D77"/>
    <w:p w14:paraId="717A64A9" w14:textId="77777777" w:rsidR="00ED1D77" w:rsidRPr="00EA2EC3" w:rsidRDefault="00ED1D77" w:rsidP="00ED1D77">
      <w:pPr>
        <w:rPr>
          <w:i/>
        </w:rPr>
      </w:pPr>
      <w:r w:rsidRPr="00EA2EC3">
        <w:rPr>
          <w:i/>
        </w:rPr>
        <w:t>Sélectionner une ou plusieurs options </w:t>
      </w:r>
    </w:p>
    <w:p w14:paraId="7F74941D" w14:textId="77777777" w:rsidR="00ED1D77" w:rsidRPr="00EA2EC3" w:rsidRDefault="00ED1D77" w:rsidP="00ED1D77"/>
    <w:p w14:paraId="36630BF4" w14:textId="77777777" w:rsidR="00ED1D77" w:rsidRPr="00EA2EC3" w:rsidRDefault="0050348F" w:rsidP="00ED1D77">
      <w:pPr>
        <w:ind w:firstLine="284"/>
      </w:pPr>
      <w:sdt>
        <w:sdtPr>
          <w:id w:val="-229780375"/>
          <w14:checkbox>
            <w14:checked w14:val="0"/>
            <w14:checkedState w14:val="2612" w14:font="MS Gothic"/>
            <w14:uncheckedState w14:val="2610" w14:font="MS Gothic"/>
          </w14:checkbox>
        </w:sdtPr>
        <w:sdtEndPr/>
        <w:sdtContent>
          <w:r w:rsidR="00ED1D77" w:rsidRPr="00EA2EC3">
            <w:rPr>
              <w:rFonts w:ascii="MS Gothic" w:eastAsia="MS Gothic" w:hAnsi="MS Gothic" w:hint="eastAsia"/>
            </w:rPr>
            <w:t>☐</w:t>
          </w:r>
        </w:sdtContent>
      </w:sdt>
      <w:r w:rsidR="00ED1D77" w:rsidRPr="00EA2EC3">
        <w:t xml:space="preserve"> la faculté de mettre fin au bail, pendant une durée de …………………. [mois / années].</w:t>
      </w:r>
    </w:p>
    <w:p w14:paraId="10CE6D61" w14:textId="77777777" w:rsidR="00ED1D77" w:rsidRPr="00EA2EC3" w:rsidRDefault="00ED1D77" w:rsidP="00ED1D77"/>
    <w:p w14:paraId="763DDB30" w14:textId="77777777" w:rsidR="00CB794E" w:rsidRPr="00EA2EC3" w:rsidRDefault="0050348F" w:rsidP="00CB794E">
      <w:pPr>
        <w:ind w:left="567" w:hanging="283"/>
      </w:pPr>
      <w:sdt>
        <w:sdtPr>
          <w:id w:val="-2066782244"/>
          <w14:checkbox>
            <w14:checked w14:val="0"/>
            <w14:checkedState w14:val="2612" w14:font="MS Gothic"/>
            <w14:uncheckedState w14:val="2610" w14:font="MS Gothic"/>
          </w14:checkbox>
        </w:sdtPr>
        <w:sdtEndPr/>
        <w:sdtContent>
          <w:r w:rsidR="00ED1D77" w:rsidRPr="00EA2EC3">
            <w:rPr>
              <w:rFonts w:ascii="MS Gothic" w:eastAsia="MS Gothic" w:hAnsi="MS Gothic" w:hint="eastAsia"/>
            </w:rPr>
            <w:t>☐</w:t>
          </w:r>
        </w:sdtContent>
      </w:sdt>
      <w:r w:rsidR="00ED1D77" w:rsidRPr="00EA2EC3">
        <w:t xml:space="preserve"> concéder au </w:t>
      </w:r>
      <w:r w:rsidR="00BE408A" w:rsidRPr="00EA2EC3">
        <w:t>locataire</w:t>
      </w:r>
      <w:r w:rsidR="00ED1D77" w:rsidRPr="00EA2EC3">
        <w:t xml:space="preserve"> une diminution ou une remise de loyer</w:t>
      </w:r>
      <w:r w:rsidR="00ED1D77" w:rsidRPr="00EA2EC3">
        <w:rPr>
          <w:rStyle w:val="FootnoteReference"/>
        </w:rPr>
        <w:footnoteReference w:id="2"/>
      </w:r>
      <w:r w:rsidR="00ED1D77" w:rsidRPr="00EA2EC3">
        <w:t>, pendant une durée de …………………. [mois / années] et selon les modalités suivantes :</w:t>
      </w:r>
    </w:p>
    <w:p w14:paraId="32D4A84E" w14:textId="663F3E15" w:rsidR="00ED1D77" w:rsidRPr="00EA2EC3" w:rsidRDefault="00ED1D77" w:rsidP="00CB794E">
      <w:pPr>
        <w:ind w:left="567" w:firstLine="1"/>
      </w:pPr>
      <w:r w:rsidRPr="00EA2EC3">
        <w:t>…………………………………………………………………………………………………………………………………………………………………………………………………</w:t>
      </w:r>
      <w:r w:rsidR="00CB794E" w:rsidRPr="00EA2EC3">
        <w:t>………………………………………………………………………………..</w:t>
      </w:r>
    </w:p>
    <w:p w14:paraId="7FD79D5E" w14:textId="77777777" w:rsidR="00924A90" w:rsidRPr="00EA2EC3" w:rsidRDefault="00924A90" w:rsidP="002A3DD0">
      <w:pPr>
        <w:pStyle w:val="Heading3"/>
      </w:pPr>
      <w:bookmarkStart w:id="26" w:name="_Toc145077124"/>
      <w:r w:rsidRPr="00EA2EC3">
        <w:t>Durée</w:t>
      </w:r>
      <w:bookmarkEnd w:id="26"/>
      <w:r w:rsidRPr="00EA2EC3">
        <w:t xml:space="preserve"> </w:t>
      </w:r>
    </w:p>
    <w:p w14:paraId="0DBD0ECC" w14:textId="77777777" w:rsidR="00C51321" w:rsidRPr="00EA2EC3" w:rsidRDefault="00C51321" w:rsidP="00C51321"/>
    <w:p w14:paraId="1902D560" w14:textId="77777777" w:rsidR="00ED1D77" w:rsidRPr="00EA2EC3" w:rsidRDefault="00ED1D77" w:rsidP="00ED1D77">
      <w:pPr>
        <w:rPr>
          <w:i/>
        </w:rPr>
      </w:pPr>
      <w:r w:rsidRPr="00EA2EC3">
        <w:rPr>
          <w:i/>
        </w:rPr>
        <w:t>A sélectionner :</w:t>
      </w:r>
    </w:p>
    <w:p w14:paraId="1CC08849" w14:textId="77777777" w:rsidR="00ED1D77" w:rsidRPr="00EA2EC3" w:rsidRDefault="00ED1D77" w:rsidP="00ED1D77"/>
    <w:p w14:paraId="21392C24" w14:textId="77777777" w:rsidR="00ED1D77" w:rsidRPr="00EA2EC3" w:rsidRDefault="0050348F" w:rsidP="00ED1D77">
      <w:pPr>
        <w:tabs>
          <w:tab w:val="left" w:pos="5103"/>
        </w:tabs>
        <w:ind w:left="284" w:hanging="284"/>
        <w:jc w:val="left"/>
      </w:pPr>
      <w:sdt>
        <w:sdtPr>
          <w:id w:val="424700122"/>
          <w14:checkbox>
            <w14:checked w14:val="0"/>
            <w14:checkedState w14:val="2612" w14:font="MS Gothic"/>
            <w14:uncheckedState w14:val="2610" w14:font="MS Gothic"/>
          </w14:checkbox>
        </w:sdtPr>
        <w:sdtEndPr/>
        <w:sdtContent>
          <w:r w:rsidR="00ED1D77" w:rsidRPr="00EA2EC3">
            <w:rPr>
              <w:rFonts w:ascii="MS Gothic" w:eastAsia="MS Gothic" w:hAnsi="MS Gothic"/>
            </w:rPr>
            <w:t>☐</w:t>
          </w:r>
        </w:sdtContent>
      </w:sdt>
      <w:r w:rsidR="00ED1D77" w:rsidRPr="00EA2EC3">
        <w:t xml:space="preserve"> La convention de bail prend cours le ……………………. pour une durée indéterminée. </w:t>
      </w:r>
    </w:p>
    <w:p w14:paraId="295F2FD4" w14:textId="11F5083E" w:rsidR="00ED1D77" w:rsidRPr="00EA2EC3" w:rsidRDefault="00ED1D77" w:rsidP="00ED1D77">
      <w:pPr>
        <w:ind w:left="284"/>
        <w:jc w:val="left"/>
      </w:pPr>
      <w:r w:rsidRPr="00EA2EC3">
        <w:t>La convention de bail conclue pour une durée indéterminée est censée faite au mois. Sous réserve des éventuelles contreparties accordées par le bailleur et déterminées à l’article 5 de la présente convention, les parties ne pourront y être mis fin que moyennant un préavis d'un mois.</w:t>
      </w:r>
    </w:p>
    <w:p w14:paraId="43BAAE2F" w14:textId="77777777" w:rsidR="00ED1D77" w:rsidRPr="00EA2EC3" w:rsidRDefault="00ED1D77" w:rsidP="00ED1D77"/>
    <w:p w14:paraId="6BB91691" w14:textId="77777777" w:rsidR="00ED1D77" w:rsidRPr="00EA2EC3" w:rsidRDefault="0050348F" w:rsidP="00ED1D77">
      <w:pPr>
        <w:ind w:left="284" w:hanging="284"/>
      </w:pPr>
      <w:sdt>
        <w:sdtPr>
          <w:id w:val="-1124694944"/>
          <w14:checkbox>
            <w14:checked w14:val="0"/>
            <w14:checkedState w14:val="2612" w14:font="MS Gothic"/>
            <w14:uncheckedState w14:val="2610" w14:font="MS Gothic"/>
          </w14:checkbox>
        </w:sdtPr>
        <w:sdtEndPr/>
        <w:sdtContent>
          <w:r w:rsidR="00ED1D77" w:rsidRPr="00EA2EC3">
            <w:rPr>
              <w:rFonts w:ascii="MS Gothic" w:eastAsia="MS Gothic" w:hAnsi="MS Gothic"/>
            </w:rPr>
            <w:t>☐</w:t>
          </w:r>
        </w:sdtContent>
      </w:sdt>
      <w:r w:rsidR="00ED1D77" w:rsidRPr="00EA2EC3" w:rsidDel="00A167A3">
        <w:t xml:space="preserve"> </w:t>
      </w:r>
      <w:r w:rsidR="00ED1D77" w:rsidRPr="00EA2EC3">
        <w:t>Le bail est conclu pour une durée de ……………………, prenant cours le ……………… et prenant fin le ………………………. .</w:t>
      </w:r>
    </w:p>
    <w:p w14:paraId="36A39C2E" w14:textId="77777777" w:rsidR="00ED1D77" w:rsidRPr="00EA2EC3" w:rsidRDefault="00ED1D77" w:rsidP="00ED1D77"/>
    <w:p w14:paraId="3DAB72F1" w14:textId="77777777" w:rsidR="00ED1D77" w:rsidRPr="00EA2EC3" w:rsidRDefault="00ED1D77" w:rsidP="00ED1D77">
      <w:pPr>
        <w:ind w:left="283" w:firstLine="284"/>
        <w:rPr>
          <w:i/>
        </w:rPr>
      </w:pPr>
      <w:r w:rsidRPr="00EA2EC3">
        <w:rPr>
          <w:i/>
        </w:rPr>
        <w:t>A sélectionner :</w:t>
      </w:r>
    </w:p>
    <w:p w14:paraId="75656668" w14:textId="77777777" w:rsidR="00ED1D77" w:rsidRPr="00EA2EC3" w:rsidRDefault="0050348F" w:rsidP="00ED1D77">
      <w:pPr>
        <w:ind w:left="851" w:hanging="284"/>
      </w:pPr>
      <w:sdt>
        <w:sdtPr>
          <w:id w:val="-1347478035"/>
          <w14:checkbox>
            <w14:checked w14:val="0"/>
            <w14:checkedState w14:val="2612" w14:font="MS Gothic"/>
            <w14:uncheckedState w14:val="2610" w14:font="MS Gothic"/>
          </w14:checkbox>
        </w:sdtPr>
        <w:sdtEndPr/>
        <w:sdtContent>
          <w:r w:rsidR="00ED1D77" w:rsidRPr="00EA2EC3">
            <w:rPr>
              <w:rFonts w:ascii="MS Gothic" w:eastAsia="MS Gothic" w:hAnsi="MS Gothic"/>
            </w:rPr>
            <w:t>☐</w:t>
          </w:r>
        </w:sdtContent>
      </w:sdt>
      <w:r w:rsidR="00ED1D77" w:rsidRPr="00EA2EC3">
        <w:t xml:space="preserve"> </w:t>
      </w:r>
      <w:r w:rsidR="00ED1D77" w:rsidRPr="00EA2EC3">
        <w:tab/>
        <w:t>Les parties sont tenues pour l’entièreté de la durée, sans possibilité de pouvoir mettre fin anticipativement à la convention de bail.</w:t>
      </w:r>
    </w:p>
    <w:p w14:paraId="4E16A256" w14:textId="11EAC17B" w:rsidR="00ED1D77" w:rsidRPr="00EA2EC3" w:rsidRDefault="0050348F" w:rsidP="00ED1D77">
      <w:pPr>
        <w:ind w:left="851" w:hanging="284"/>
      </w:pPr>
      <w:sdt>
        <w:sdtPr>
          <w:id w:val="1791157148"/>
          <w14:checkbox>
            <w14:checked w14:val="0"/>
            <w14:checkedState w14:val="2612" w14:font="MS Gothic"/>
            <w14:uncheckedState w14:val="2610" w14:font="MS Gothic"/>
          </w14:checkbox>
        </w:sdtPr>
        <w:sdtEndPr/>
        <w:sdtContent>
          <w:r w:rsidR="00ED1D77" w:rsidRPr="00EA2EC3">
            <w:rPr>
              <w:rFonts w:ascii="MS Gothic" w:eastAsia="MS Gothic" w:hAnsi="MS Gothic"/>
            </w:rPr>
            <w:t>☐</w:t>
          </w:r>
        </w:sdtContent>
      </w:sdt>
      <w:r w:rsidR="00ED1D77" w:rsidRPr="00EA2EC3">
        <w:t xml:space="preserve"> Sous réserve des éventuelles contreparties accordées par le bailleur et déterminées à l’article 5 de la présente convention, les parties peuvent mettre fin à tout moment à la convention de bail moyennant un préavis d’un mois.</w:t>
      </w:r>
      <w:r w:rsidR="00941B6E" w:rsidRPr="00EA2EC3">
        <w:t xml:space="preserve"> Le congé peut être notifié soit par envoi recommandé, soit par exploit d’huissiers de justice, soit par remise entre les mains du (des) destinataire(s) ayant signé le double avec indication de la date de </w:t>
      </w:r>
      <w:r w:rsidR="00941B6E" w:rsidRPr="00EA2EC3">
        <w:lastRenderedPageBreak/>
        <w:t>réception. Le délai de préavis prend cours le premier jour du mois qui suit le mois durant lequel le congé est donné.</w:t>
      </w:r>
    </w:p>
    <w:p w14:paraId="555E8F23" w14:textId="77777777" w:rsidR="00ED1D77" w:rsidRPr="00EA2EC3" w:rsidRDefault="00ED1D77" w:rsidP="00ED1D77"/>
    <w:p w14:paraId="27A62003" w14:textId="77777777" w:rsidR="00ED1D77" w:rsidRPr="00EA2EC3" w:rsidRDefault="00ED1D77" w:rsidP="00ED1D77">
      <w:pPr>
        <w:ind w:left="284"/>
        <w:jc w:val="left"/>
      </w:pPr>
      <w:r w:rsidRPr="00EA2EC3">
        <w:t>Si, au terme de la période précitée, le locataire reste dans les lieux sans opposition du bailleur, le bail est alors supposé être conclu pour une durée indéterminée et les parties ne pourront alors y être mis fin que moyennant un préavis d'un mois.</w:t>
      </w:r>
    </w:p>
    <w:p w14:paraId="70EFB7D5" w14:textId="77777777" w:rsidR="000805F2" w:rsidRPr="00EA2EC3" w:rsidRDefault="000805F2" w:rsidP="000805F2"/>
    <w:p w14:paraId="5261D98A" w14:textId="32401E5C" w:rsidR="005F7C55" w:rsidRPr="00EA2EC3" w:rsidRDefault="000805F2" w:rsidP="00BD63C1">
      <w:pPr>
        <w:rPr>
          <w:b/>
          <w:caps/>
          <w:color w:val="000000"/>
          <w:spacing w:val="15"/>
          <w:szCs w:val="22"/>
        </w:rPr>
      </w:pPr>
      <w:r w:rsidRPr="00EA2EC3">
        <w:t>Les facultés de résiliation accordée au locataire ne le dispense pas de son obligation d’exécuter les travaux convenus à l’</w:t>
      </w:r>
      <w:r w:rsidRPr="00EA2EC3">
        <w:rPr>
          <w:u w:val="single"/>
        </w:rPr>
        <w:t>annexe 1</w:t>
      </w:r>
      <w:r w:rsidRPr="00EA2EC3">
        <w:t>, sous peine d’être redevable de dommages et intérêts à l’encontre du bailleur.</w:t>
      </w:r>
    </w:p>
    <w:p w14:paraId="2380B7A3" w14:textId="1048C2B2" w:rsidR="00193EF1" w:rsidRPr="00EA2EC3" w:rsidRDefault="00C51321" w:rsidP="00193EF1">
      <w:pPr>
        <w:pStyle w:val="Heading3"/>
        <w:numPr>
          <w:ilvl w:val="0"/>
          <w:numId w:val="4"/>
        </w:numPr>
        <w:ind w:left="360"/>
      </w:pPr>
      <w:bookmarkStart w:id="27" w:name="_Toc145077125"/>
      <w:r w:rsidRPr="00EA2EC3">
        <w:t>L</w:t>
      </w:r>
      <w:r w:rsidR="00193EF1" w:rsidRPr="00EA2EC3">
        <w:t>oyer</w:t>
      </w:r>
      <w:bookmarkEnd w:id="27"/>
    </w:p>
    <w:p w14:paraId="1C119CD1" w14:textId="77777777" w:rsidR="00193EF1" w:rsidRPr="00EA2EC3" w:rsidRDefault="00193EF1" w:rsidP="00193EF1"/>
    <w:p w14:paraId="3C83312C" w14:textId="77777777" w:rsidR="00CD17A4" w:rsidRPr="00EA2EC3" w:rsidRDefault="00CD17A4" w:rsidP="00CD17A4">
      <w:pPr>
        <w:rPr>
          <w:i/>
          <w:iCs/>
        </w:rPr>
      </w:pPr>
      <w:r w:rsidRPr="00EA2EC3">
        <w:rPr>
          <w:i/>
          <w:iCs/>
        </w:rPr>
        <w:t>1. Montant</w:t>
      </w:r>
    </w:p>
    <w:p w14:paraId="1002299F" w14:textId="77777777" w:rsidR="00CD17A4" w:rsidRPr="00EA2EC3" w:rsidRDefault="00CD17A4" w:rsidP="00CD17A4">
      <w:r w:rsidRPr="00EA2EC3">
        <w:t>Loyer de base : ……………………………… € par ……………………………………  [terme].</w:t>
      </w:r>
    </w:p>
    <w:p w14:paraId="3E037AED" w14:textId="22B39FC8" w:rsidR="00CD17A4" w:rsidRPr="00EA2EC3" w:rsidRDefault="00CD17A4" w:rsidP="00CD17A4">
      <w:r w:rsidRPr="00EA2EC3">
        <w:t>Ce loyer est  adapté annuellement tel que déterminé ci-après au point 2. Le loyer est majoré d’une éventuelle provision à titre de participation dans les frais et charges</w:t>
      </w:r>
      <w:r w:rsidR="00694972" w:rsidRPr="00EA2EC3">
        <w:t xml:space="preserve"> communes</w:t>
      </w:r>
      <w:r w:rsidRPr="00EA2EC3">
        <w:t>.</w:t>
      </w:r>
    </w:p>
    <w:p w14:paraId="268F987C" w14:textId="77777777" w:rsidR="00CD17A4" w:rsidRPr="00EA2EC3" w:rsidRDefault="00CD17A4" w:rsidP="00CD17A4"/>
    <w:p w14:paraId="6DD9A456" w14:textId="77777777" w:rsidR="00CD17A4" w:rsidRPr="00EA2EC3" w:rsidRDefault="00CD17A4" w:rsidP="00CD17A4">
      <w:r w:rsidRPr="00EA2EC3">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EndPr/>
        <w:sdtContent>
          <w:r w:rsidRPr="00EA2EC3">
            <w:rPr>
              <w:rFonts w:ascii="MS Gothic" w:eastAsia="MS Gothic" w:hAnsi="MS Gothic"/>
            </w:rPr>
            <w:t>☐</w:t>
          </w:r>
        </w:sdtContent>
      </w:sdt>
      <w:r w:rsidRPr="00EA2EC3">
        <w:t xml:space="preserve"> avant le  premier jour ouvrable du mois auquel il se rapporte / </w:t>
      </w:r>
      <w:sdt>
        <w:sdtPr>
          <w:id w:val="-1813164098"/>
          <w14:checkbox>
            <w14:checked w14:val="0"/>
            <w14:checkedState w14:val="2612" w14:font="MS Gothic"/>
            <w14:uncheckedState w14:val="2610" w14:font="MS Gothic"/>
          </w14:checkbox>
        </w:sdtPr>
        <w:sdtEndPr/>
        <w:sdtContent>
          <w:r w:rsidRPr="00EA2EC3">
            <w:rPr>
              <w:rFonts w:ascii="MS Gothic" w:eastAsia="MS Gothic" w:hAnsi="MS Gothic"/>
            </w:rPr>
            <w:t>☐</w:t>
          </w:r>
        </w:sdtContent>
      </w:sdt>
      <w:r w:rsidRPr="00EA2EC3">
        <w:t xml:space="preserve"> le …………………………….. [</w:t>
      </w:r>
      <w:r w:rsidRPr="00EA2EC3">
        <w:rPr>
          <w:i/>
        </w:rPr>
        <w:t>date</w:t>
      </w:r>
      <w:r w:rsidRPr="00EA2EC3">
        <w:t xml:space="preserve">]. </w:t>
      </w:r>
    </w:p>
    <w:p w14:paraId="51826888" w14:textId="0CE7FF3B" w:rsidR="00CD17A4" w:rsidRPr="00EA2EC3" w:rsidRDefault="00CD17A4" w:rsidP="00CD17A4">
      <w:r w:rsidRPr="00EA2EC3">
        <w:t>Indice de base (= indice de santé): mois:......................................... = ................</w:t>
      </w:r>
      <w:r w:rsidR="00CB794E" w:rsidRPr="00EA2EC3">
        <w:t>...............................</w:t>
      </w:r>
    </w:p>
    <w:p w14:paraId="12F11BD3" w14:textId="77777777" w:rsidR="00CD17A4" w:rsidRPr="00EA2EC3" w:rsidRDefault="00CD17A4" w:rsidP="00CD17A4">
      <w:pPr>
        <w:ind w:left="283"/>
      </w:pPr>
    </w:p>
    <w:p w14:paraId="46C52F24" w14:textId="7225C3FC" w:rsidR="00CD17A4" w:rsidRPr="00EA2EC3" w:rsidRDefault="00107260" w:rsidP="00CD17A4">
      <w:r w:rsidRPr="00EA2EC3">
        <w:t>Tout retard dans le paiement du loyer et/ou des commissions, des sommes forfaitaires et des règlements relatifs aux charges communes</w:t>
      </w:r>
      <w:r w:rsidR="00CD17A4" w:rsidRPr="00EA2EC3">
        <w:t xml:space="preserve"> produira, de plein droit et sans mise en demeure, un intérêt de 1% par mois et sera majoré d’un montant forfaitaire égal à 10 % du loyer pour cause de frais administratif et de recouvrement.</w:t>
      </w:r>
    </w:p>
    <w:p w14:paraId="15A33D8D" w14:textId="77777777" w:rsidR="00107260" w:rsidRPr="00EA2EC3" w:rsidRDefault="00107260" w:rsidP="00CD17A4"/>
    <w:p w14:paraId="7A20E7D3" w14:textId="77777777" w:rsidR="00107260" w:rsidRPr="00EA2EC3" w:rsidRDefault="00107260" w:rsidP="00107260">
      <w:r w:rsidRPr="00EA2EC3">
        <w:rPr>
          <w:b/>
          <w:bCs/>
        </w:rPr>
        <w:t>Attention</w:t>
      </w:r>
      <w:r w:rsidRPr="00EA2EC3">
        <w:t xml:space="preserve"> : si le bailleur agit en tant qu'entreprise (toute personne physique ou morale poursuivant de manière durable un but économique) et que le locataire est un consommateur :</w:t>
      </w:r>
    </w:p>
    <w:p w14:paraId="5B6A8DB6" w14:textId="77777777" w:rsidR="00107260" w:rsidRPr="00EA2EC3" w:rsidRDefault="00107260" w:rsidP="00107260">
      <w:r w:rsidRPr="00EA2EC3">
        <w:t>En cas de non-paiement des loyers et/ou des commissions, forfaits, règlements relatifs aux charges communes, le bailleur enverra une mise en demeure sous la forme d'un 1er rappel, sans frais.</w:t>
      </w:r>
    </w:p>
    <w:p w14:paraId="21CB71AF" w14:textId="77777777" w:rsidR="00107260" w:rsidRPr="00EA2EC3" w:rsidRDefault="00107260" w:rsidP="00107260"/>
    <w:p w14:paraId="14D51600" w14:textId="77777777" w:rsidR="00107260" w:rsidRPr="00EA2EC3" w:rsidRDefault="00107260" w:rsidP="00107260">
      <w:r w:rsidRPr="00EA2EC3">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4DB9C628" w14:textId="0FA544C7" w:rsidR="00107260" w:rsidRPr="00EA2EC3" w:rsidRDefault="00107260" w:rsidP="00107260">
      <w:r w:rsidRPr="00EA2EC3">
        <w:t>1/</w:t>
      </w:r>
      <w:r w:rsidR="00BC58DB"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EA2EC3">
        <w:t>, calculé sur le montant restant à payer, ainsi que</w:t>
      </w:r>
    </w:p>
    <w:p w14:paraId="6AF3C34C" w14:textId="77777777" w:rsidR="00107260" w:rsidRPr="00EA2EC3" w:rsidRDefault="00107260" w:rsidP="00107260">
      <w:r w:rsidRPr="00EA2EC3">
        <w:t>2/ une indemnité forfaitaire estimée comme suit :</w:t>
      </w:r>
    </w:p>
    <w:p w14:paraId="2498217D" w14:textId="77777777" w:rsidR="00107260" w:rsidRPr="00EA2EC3" w:rsidRDefault="00107260" w:rsidP="00107260">
      <w:r w:rsidRPr="00EA2EC3">
        <w:t>*20 € si le montant restant dû est inférieur ou égal à 150 €,</w:t>
      </w:r>
    </w:p>
    <w:p w14:paraId="7B497B05" w14:textId="77777777" w:rsidR="00107260" w:rsidRPr="00EA2EC3" w:rsidRDefault="00107260" w:rsidP="00107260">
      <w:r w:rsidRPr="00EA2EC3">
        <w:t>*30 € plus 10% du montant dû sur la tranche comprise entre 150.01 et 500 € si le montant restant dû est compris entre 150.01 et 500 €,</w:t>
      </w:r>
    </w:p>
    <w:p w14:paraId="4D015B03" w14:textId="77777777" w:rsidR="00107260" w:rsidRPr="00EA2EC3" w:rsidRDefault="00107260" w:rsidP="00107260">
      <w:r w:rsidRPr="00EA2EC3">
        <w:t>*65 € plus 5 % du montant dû sur la tranche supérieure à 500 € avec un maximum de 2 000 € si le montant restant dû est supérieur à 500 €.</w:t>
      </w:r>
    </w:p>
    <w:p w14:paraId="15AE487B" w14:textId="77777777" w:rsidR="00CD17A4" w:rsidRPr="00EA2EC3" w:rsidRDefault="00CD17A4" w:rsidP="00CD17A4"/>
    <w:p w14:paraId="5A1F4656" w14:textId="77777777" w:rsidR="00CD17A4" w:rsidRPr="00EA2EC3" w:rsidRDefault="00CD17A4" w:rsidP="00CD17A4">
      <w:r w:rsidRPr="00EA2EC3">
        <w:lastRenderedPageBreak/>
        <w:t>Cette disposition ne porte pas préjudice à l’éventuelle diminution ou une remise de loyer accordée par le bailleur à titre de contrepartie pour les travaux pris en charge par le locataire et définie à l’article 5 de la présente convention.</w:t>
      </w:r>
    </w:p>
    <w:p w14:paraId="7CDA3F29" w14:textId="77777777" w:rsidR="00CD17A4" w:rsidRPr="00EA2EC3" w:rsidRDefault="00CD17A4" w:rsidP="00CD17A4"/>
    <w:p w14:paraId="5BB5F3A4" w14:textId="77777777" w:rsidR="00CD17A4" w:rsidRPr="00EA2EC3" w:rsidRDefault="00CD17A4" w:rsidP="00CD17A4">
      <w:pPr>
        <w:rPr>
          <w:i/>
          <w:iCs/>
        </w:rPr>
      </w:pPr>
      <w:r w:rsidRPr="00EA2EC3">
        <w:rPr>
          <w:i/>
          <w:iCs/>
        </w:rPr>
        <w:t>2. Indexation du loyer</w:t>
      </w:r>
    </w:p>
    <w:p w14:paraId="6E50BC35" w14:textId="77777777" w:rsidR="00CD17A4" w:rsidRPr="00EA2EC3" w:rsidRDefault="00CD17A4" w:rsidP="00CD17A4">
      <w:r w:rsidRPr="00EA2EC3">
        <w:t>Le loyer est adapté annuellement, à la date anniversaire de la prise d’effet de la convention, à l’indice santé dans les conditions prévues à l’article 26 du décret du 15 mars 2018 relatif au bail d’habitation et selon la formule suivante:</w:t>
      </w:r>
    </w:p>
    <w:p w14:paraId="2A513118" w14:textId="77777777" w:rsidR="00CD17A4" w:rsidRPr="00EA2EC3" w:rsidRDefault="00CD17A4" w:rsidP="00CD17A4">
      <w:pPr>
        <w:rPr>
          <w:i/>
          <w:u w:val="single"/>
        </w:rPr>
      </w:pPr>
    </w:p>
    <w:p w14:paraId="07D538AB" w14:textId="77777777" w:rsidR="00CD17A4" w:rsidRPr="00EA2EC3" w:rsidRDefault="00CD17A4" w:rsidP="00CD17A4">
      <w:pPr>
        <w:ind w:left="1420"/>
      </w:pPr>
      <w:r w:rsidRPr="00EA2EC3">
        <w:rPr>
          <w:u w:val="single"/>
        </w:rPr>
        <w:t>loyer de base x  indice nouveau = (indice santé)</w:t>
      </w:r>
    </w:p>
    <w:p w14:paraId="19EBAE86" w14:textId="77777777" w:rsidR="00CD17A4" w:rsidRPr="00EA2EC3" w:rsidRDefault="00CD17A4" w:rsidP="00CD17A4">
      <w:pPr>
        <w:ind w:left="1988" w:firstLine="284"/>
      </w:pPr>
      <w:r w:rsidRPr="00EA2EC3">
        <w:t>indice de base</w:t>
      </w:r>
    </w:p>
    <w:p w14:paraId="0192F937" w14:textId="77777777" w:rsidR="00CD17A4" w:rsidRPr="00EA2EC3" w:rsidRDefault="00CD17A4" w:rsidP="00CD17A4"/>
    <w:p w14:paraId="7E6F5EBC" w14:textId="6E0C59E6" w:rsidR="00CD17A4" w:rsidRPr="00EA2EC3" w:rsidRDefault="00CD17A4" w:rsidP="00CD17A4">
      <w:r w:rsidRPr="00EA2EC3">
        <w:t xml:space="preserve">Dans cette formule, l’indice de base est </w:t>
      </w:r>
      <w:bookmarkStart w:id="28" w:name="_Hlk535913634"/>
      <w:bookmarkStart w:id="29" w:name="_Hlk535931698"/>
      <w:r w:rsidR="00694972" w:rsidRPr="00EA2EC3">
        <w:t>l’indice santé</w:t>
      </w:r>
      <w:bookmarkEnd w:id="28"/>
      <w:bookmarkEnd w:id="29"/>
      <w:r w:rsidR="00694972" w:rsidRPr="00EA2EC3">
        <w:t xml:space="preserve"> </w:t>
      </w:r>
      <w:r w:rsidRPr="00EA2EC3">
        <w:t>du mois qui précède la conclusion du bail.  L’indice nouveau est celui du mois qui précède la date anniversaire de la prise de cours de la convention.  La demande d’adaptation doit être adressée par écrit à l’autre</w:t>
      </w:r>
      <w:r w:rsidR="0024383F" w:rsidRPr="00EA2EC3">
        <w:t xml:space="preserve"> partie</w:t>
      </w:r>
      <w:r w:rsidRPr="00EA2EC3">
        <w:t>.</w:t>
      </w:r>
    </w:p>
    <w:p w14:paraId="2CCFBA1C" w14:textId="77777777" w:rsidR="00193EF1" w:rsidRPr="00EA2EC3" w:rsidRDefault="00193EF1" w:rsidP="00193EF1">
      <w:pPr>
        <w:rPr>
          <w:b/>
        </w:rPr>
      </w:pPr>
    </w:p>
    <w:p w14:paraId="38239D6A" w14:textId="77777777" w:rsidR="00193EF1" w:rsidRPr="00EA2EC3" w:rsidRDefault="00C51321" w:rsidP="00193EF1">
      <w:pPr>
        <w:rPr>
          <w:i/>
          <w:iCs/>
        </w:rPr>
      </w:pPr>
      <w:r w:rsidRPr="00EA2EC3">
        <w:rPr>
          <w:i/>
          <w:iCs/>
        </w:rPr>
        <w:t>3</w:t>
      </w:r>
      <w:r w:rsidR="00193EF1" w:rsidRPr="00EA2EC3">
        <w:rPr>
          <w:i/>
          <w:iCs/>
        </w:rPr>
        <w:t xml:space="preserve">. Révision du loyer </w:t>
      </w:r>
    </w:p>
    <w:p w14:paraId="495AABCC" w14:textId="64E428B7" w:rsidR="00886933" w:rsidRPr="00EA2EC3" w:rsidRDefault="00886933" w:rsidP="00193EF1">
      <w:r w:rsidRPr="00EA2EC3">
        <w:t>Il n’est pas possible d’opérer une révision du loyer.</w:t>
      </w:r>
    </w:p>
    <w:p w14:paraId="13570DD1" w14:textId="120134D7" w:rsidR="00BD63C1" w:rsidRPr="00EA2EC3" w:rsidRDefault="003C2BEB" w:rsidP="00BE293E">
      <w:pPr>
        <w:rPr>
          <w:b/>
          <w:caps/>
          <w:color w:val="000000"/>
          <w:spacing w:val="15"/>
          <w:szCs w:val="22"/>
        </w:rPr>
      </w:pPr>
      <w:r w:rsidRPr="00EA2EC3">
        <w:t>A tout moment, chacune des parties peut demander au juge la révision des frais et charges forfaitaires ou leur conversion en frais et charges réels. Le juge statue notamment sur la base de l'évolution des dépenses réelles.</w:t>
      </w:r>
    </w:p>
    <w:p w14:paraId="6699EA1E" w14:textId="60D981D7" w:rsidR="00193EF1" w:rsidRPr="00EA2EC3" w:rsidRDefault="00924A90" w:rsidP="00193EF1">
      <w:pPr>
        <w:pStyle w:val="Heading3"/>
        <w:numPr>
          <w:ilvl w:val="0"/>
          <w:numId w:val="4"/>
        </w:numPr>
        <w:ind w:left="360"/>
      </w:pPr>
      <w:bookmarkStart w:id="30" w:name="_Toc145077126"/>
      <w:r w:rsidRPr="00EA2EC3">
        <w:t>G</w:t>
      </w:r>
      <w:r w:rsidR="00193EF1" w:rsidRPr="00EA2EC3">
        <w:t>arantie locative</w:t>
      </w:r>
      <w:bookmarkEnd w:id="30"/>
    </w:p>
    <w:p w14:paraId="39B76BE6" w14:textId="77777777" w:rsidR="00193EF1" w:rsidRPr="00EA2EC3" w:rsidRDefault="00193EF1" w:rsidP="00193EF1"/>
    <w:p w14:paraId="4CB318B7" w14:textId="588A154F" w:rsidR="00FF7183" w:rsidRPr="00EA2EC3" w:rsidRDefault="003C2BEB" w:rsidP="00FF7183">
      <w:pPr>
        <w:rPr>
          <w:lang w:val="fr-FR" w:eastAsia="nl-NL" w:bidi="ar-SA"/>
        </w:rPr>
      </w:pPr>
      <w:r w:rsidRPr="00EA2EC3">
        <w:rPr>
          <w:lang w:val="fr-FR" w:eastAsia="nl-NL" w:bidi="ar-SA"/>
        </w:rPr>
        <w:t>Le locataire peut accorder une garantie</w:t>
      </w:r>
      <w:r w:rsidR="009A4127" w:rsidRPr="00EA2EC3">
        <w:rPr>
          <w:lang w:val="fr-FR" w:eastAsia="nl-NL" w:bidi="ar-SA"/>
        </w:rPr>
        <w:t xml:space="preserve"> afin d’</w:t>
      </w:r>
      <w:r w:rsidRPr="00EA2EC3">
        <w:t>assure</w:t>
      </w:r>
      <w:r w:rsidR="009A4127" w:rsidRPr="00EA2EC3">
        <w:t>r</w:t>
      </w:r>
      <w:r w:rsidRPr="00EA2EC3">
        <w:t xml:space="preserve"> </w:t>
      </w:r>
      <w:r w:rsidR="00B60671" w:rsidRPr="00EA2EC3">
        <w:t>le</w:t>
      </w:r>
      <w:r w:rsidRPr="00EA2EC3">
        <w:t xml:space="preserve"> respect</w:t>
      </w:r>
      <w:r w:rsidR="00B60671" w:rsidRPr="00EA2EC3">
        <w:t xml:space="preserve"> d</w:t>
      </w:r>
      <w:r w:rsidRPr="00EA2EC3">
        <w:t xml:space="preserve">es engagements </w:t>
      </w:r>
      <w:r w:rsidR="00B60671" w:rsidRPr="00EA2EC3">
        <w:t xml:space="preserve">découlant </w:t>
      </w:r>
      <w:r w:rsidRPr="00EA2EC3">
        <w:t>de cette convention. Cette garantie locative sera libérée</w:t>
      </w:r>
      <w:r w:rsidR="00B60671" w:rsidRPr="00EA2EC3">
        <w:t xml:space="preserve"> </w:t>
      </w:r>
      <w:r w:rsidRPr="00EA2EC3">
        <w:t>à l’échéance du terme de cette convention</w:t>
      </w:r>
      <w:r w:rsidR="00B60671" w:rsidRPr="00EA2EC3">
        <w:t xml:space="preserve">, sous déduction des éventuelles sommes restant dues </w:t>
      </w:r>
      <w:r w:rsidRPr="00EA2EC3">
        <w:t>et après que le bon et complet respect des engagements ait été constaté par le bailleur. La garantie locative ne peut pas être imputée au paiement du loyer ou de quelconque autres frais.</w:t>
      </w:r>
      <w:r w:rsidR="00FF7183" w:rsidRPr="00EA2EC3">
        <w:t xml:space="preserve"> </w:t>
      </w:r>
      <w:r w:rsidR="00FF7183" w:rsidRPr="00EA2EC3">
        <w:rPr>
          <w:lang w:val="fr-FR" w:eastAsia="nl-NL" w:bidi="ar-SA"/>
        </w:rPr>
        <w:t xml:space="preserve">Cette garantie est établie sous l'une des formes </w:t>
      </w:r>
      <w:proofErr w:type="gramStart"/>
      <w:r w:rsidR="00FF7183" w:rsidRPr="00EA2EC3">
        <w:rPr>
          <w:lang w:val="fr-FR" w:eastAsia="nl-NL" w:bidi="ar-SA"/>
        </w:rPr>
        <w:t>suivantes:</w:t>
      </w:r>
      <w:proofErr w:type="gramEnd"/>
    </w:p>
    <w:p w14:paraId="0DC80D3C" w14:textId="77777777" w:rsidR="003C2BEB" w:rsidRPr="00EA2EC3" w:rsidRDefault="003C2BEB" w:rsidP="003C2BEB">
      <w:pPr>
        <w:tabs>
          <w:tab w:val="left" w:pos="850"/>
          <w:tab w:val="right" w:pos="9028"/>
        </w:tabs>
        <w:ind w:left="850" w:hanging="850"/>
        <w:rPr>
          <w:rFonts w:ascii="Arial" w:hAnsi="Arial"/>
          <w:sz w:val="18"/>
          <w:lang w:val="fr-FR" w:eastAsia="nl-NL" w:bidi="ar-SA"/>
        </w:rPr>
      </w:pPr>
    </w:p>
    <w:p w14:paraId="4EB067B9" w14:textId="369EEC4E" w:rsidR="003C2BEB" w:rsidRPr="00EA2EC3" w:rsidRDefault="0050348F"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0805F2" w:rsidRPr="00EA2EC3">
            <w:rPr>
              <w:rFonts w:ascii="MS Gothic" w:eastAsia="MS Gothic" w:hAnsi="MS Gothic" w:hint="eastAsia"/>
            </w:rPr>
            <w:t>☐</w:t>
          </w:r>
        </w:sdtContent>
      </w:sdt>
      <w:r w:rsidR="003C2BEB" w:rsidRPr="00EA2EC3">
        <w:rPr>
          <w:lang w:val="fr-FR" w:eastAsia="nl-NL" w:bidi="ar-SA"/>
        </w:rPr>
        <w:tab/>
        <w:t xml:space="preserve">Le locataire remet </w:t>
      </w:r>
      <w:r w:rsidR="00B60671" w:rsidRPr="00EA2EC3">
        <w:rPr>
          <w:lang w:val="fr-FR" w:eastAsia="nl-NL" w:bidi="ar-SA"/>
        </w:rPr>
        <w:t>dans les</w:t>
      </w:r>
      <w:r w:rsidR="003C2BEB" w:rsidRPr="00EA2EC3">
        <w:rPr>
          <w:lang w:val="fr-FR" w:eastAsia="nl-NL" w:bidi="ar-SA"/>
        </w:rPr>
        <w:t xml:space="preserve"> mains du bailleur les valeurs </w:t>
      </w:r>
      <w:r w:rsidR="00FF7183" w:rsidRPr="00EA2EC3">
        <w:rPr>
          <w:lang w:val="fr-FR" w:eastAsia="nl-NL" w:bidi="ar-SA"/>
        </w:rPr>
        <w:t>suivantes ………………………….</w:t>
      </w:r>
      <w:r w:rsidR="003C2BEB" w:rsidRPr="00EA2EC3">
        <w:rPr>
          <w:lang w:val="fr-FR" w:eastAsia="nl-NL" w:bidi="ar-SA"/>
        </w:rPr>
        <w:t xml:space="preserve"> </w:t>
      </w:r>
    </w:p>
    <w:p w14:paraId="6088157F" w14:textId="77777777" w:rsidR="003C2BEB" w:rsidRPr="00EA2EC3" w:rsidRDefault="0050348F"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EA2EC3">
            <w:rPr>
              <w:rFonts w:ascii="MS Gothic" w:eastAsia="MS Gothic" w:hAnsi="MS Gothic"/>
            </w:rPr>
            <w:t>☐</w:t>
          </w:r>
        </w:sdtContent>
      </w:sdt>
      <w:r w:rsidR="00FF7183" w:rsidRPr="00EA2EC3">
        <w:t xml:space="preserve"> </w:t>
      </w:r>
      <w:r w:rsidR="00B60671" w:rsidRPr="00EA2EC3">
        <w:rPr>
          <w:lang w:val="fr-FR" w:eastAsia="nl-NL" w:bidi="ar-SA"/>
        </w:rPr>
        <w:t>Le locataire dépose une somme de ………. €</w:t>
      </w:r>
      <w:r w:rsidR="003C2BEB" w:rsidRPr="00EA2EC3">
        <w:rPr>
          <w:lang w:val="fr-FR" w:eastAsia="nl-NL" w:bidi="ar-SA"/>
        </w:rPr>
        <w:t xml:space="preserve"> sur un compte individualisé à son nom auprès de l'institution </w:t>
      </w:r>
      <w:r w:rsidR="00FF7183" w:rsidRPr="00EA2EC3">
        <w:rPr>
          <w:lang w:val="fr-FR" w:eastAsia="nl-NL" w:bidi="ar-SA"/>
        </w:rPr>
        <w:t>financière suivante : ……………………………………</w:t>
      </w:r>
      <w:proofErr w:type="gramStart"/>
      <w:r w:rsidR="00FF7183" w:rsidRPr="00EA2EC3">
        <w:rPr>
          <w:lang w:val="fr-FR" w:eastAsia="nl-NL" w:bidi="ar-SA"/>
        </w:rPr>
        <w:t>…….</w:t>
      </w:r>
      <w:proofErr w:type="gramEnd"/>
      <w:r w:rsidR="003C2BEB" w:rsidRPr="00EA2EC3">
        <w:rPr>
          <w:lang w:val="fr-FR" w:eastAsia="nl-NL" w:bidi="ar-SA"/>
        </w:rPr>
        <w:t>.</w:t>
      </w:r>
    </w:p>
    <w:p w14:paraId="5FAD9B8D" w14:textId="77777777" w:rsidR="003C2BEB" w:rsidRPr="00EA2EC3" w:rsidRDefault="0050348F"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EA2EC3">
            <w:rPr>
              <w:rFonts w:ascii="MS Gothic" w:eastAsia="MS Gothic" w:hAnsi="MS Gothic"/>
            </w:rPr>
            <w:t>☐</w:t>
          </w:r>
        </w:sdtContent>
      </w:sdt>
      <w:r w:rsidR="00FF7183" w:rsidRPr="00EA2EC3">
        <w:t xml:space="preserve"> </w:t>
      </w:r>
      <w:r w:rsidR="003C2BEB" w:rsidRPr="00EA2EC3">
        <w:rPr>
          <w:lang w:val="fr-FR" w:eastAsia="nl-NL" w:bidi="ar-SA"/>
        </w:rPr>
        <w:t xml:space="preserve">Le locataire remet </w:t>
      </w:r>
      <w:r w:rsidR="00B60671" w:rsidRPr="00EA2EC3">
        <w:rPr>
          <w:lang w:val="fr-FR" w:eastAsia="nl-NL" w:bidi="ar-SA"/>
        </w:rPr>
        <w:t>dans les mains du</w:t>
      </w:r>
      <w:r w:rsidR="003C2BEB" w:rsidRPr="00EA2EC3">
        <w:rPr>
          <w:lang w:val="fr-FR" w:eastAsia="nl-NL" w:bidi="ar-SA"/>
        </w:rPr>
        <w:t xml:space="preserve"> bailleur une garantie émise par une institution </w:t>
      </w:r>
      <w:r w:rsidR="00FF7183" w:rsidRPr="00EA2EC3">
        <w:rPr>
          <w:lang w:val="fr-FR" w:eastAsia="nl-NL" w:bidi="ar-SA"/>
        </w:rPr>
        <w:t>financière belge, à savoir ………………………………</w:t>
      </w:r>
      <w:proofErr w:type="gramStart"/>
      <w:r w:rsidR="00FF7183" w:rsidRPr="00EA2EC3">
        <w:rPr>
          <w:lang w:val="fr-FR" w:eastAsia="nl-NL" w:bidi="ar-SA"/>
        </w:rPr>
        <w:t>…….</w:t>
      </w:r>
      <w:proofErr w:type="gramEnd"/>
      <w:r w:rsidR="00FF7183" w:rsidRPr="00EA2EC3">
        <w:rPr>
          <w:lang w:val="fr-FR" w:eastAsia="nl-NL" w:bidi="ar-SA"/>
        </w:rPr>
        <w:t>. [</w:t>
      </w:r>
      <w:proofErr w:type="gramStart"/>
      <w:r w:rsidR="00FF7183" w:rsidRPr="00EA2EC3">
        <w:rPr>
          <w:i/>
          <w:lang w:val="fr-FR" w:eastAsia="nl-NL" w:bidi="ar-SA"/>
        </w:rPr>
        <w:t>nom</w:t>
      </w:r>
      <w:proofErr w:type="gramEnd"/>
      <w:r w:rsidR="00FF7183" w:rsidRPr="00EA2EC3">
        <w:rPr>
          <w:i/>
          <w:lang w:val="fr-FR" w:eastAsia="nl-NL" w:bidi="ar-SA"/>
        </w:rPr>
        <w:t xml:space="preserve"> de l’institution financière</w:t>
      </w:r>
      <w:r w:rsidR="00FF7183" w:rsidRPr="00EA2EC3">
        <w:rPr>
          <w:lang w:val="fr-FR" w:eastAsia="nl-NL" w:bidi="ar-SA"/>
        </w:rPr>
        <w:t>], par laquelle</w:t>
      </w:r>
      <w:r w:rsidR="003C2BEB" w:rsidRPr="00EA2EC3">
        <w:rPr>
          <w:lang w:val="fr-FR" w:eastAsia="nl-NL" w:bidi="ar-SA"/>
        </w:rPr>
        <w:t xml:space="preserve"> celle-ci s'engage à payer les montants d</w:t>
      </w:r>
      <w:r w:rsidR="00FF7183" w:rsidRPr="00EA2EC3">
        <w:rPr>
          <w:lang w:val="fr-FR" w:eastAsia="nl-NL" w:bidi="ar-SA"/>
        </w:rPr>
        <w:t>us au bailleur en application de la présente convention</w:t>
      </w:r>
      <w:r w:rsidR="003C2BEB" w:rsidRPr="00EA2EC3">
        <w:rPr>
          <w:lang w:val="fr-FR" w:eastAsia="nl-NL" w:bidi="ar-SA"/>
        </w:rPr>
        <w:t>, moyennant présentation d'un accord entre les parties ou d'une décision de justice.</w:t>
      </w:r>
    </w:p>
    <w:p w14:paraId="22355813" w14:textId="77777777" w:rsidR="00FF7183" w:rsidRPr="00EA2EC3" w:rsidRDefault="0050348F"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EA2EC3">
            <w:rPr>
              <w:rFonts w:ascii="MS Gothic" w:eastAsia="MS Gothic" w:hAnsi="MS Gothic"/>
            </w:rPr>
            <w:t>☐</w:t>
          </w:r>
        </w:sdtContent>
      </w:sdt>
      <w:r w:rsidR="00FF7183" w:rsidRPr="00EA2EC3">
        <w:t xml:space="preserve"> Le locataire n’accorde pas de garantie locative.</w:t>
      </w:r>
    </w:p>
    <w:p w14:paraId="7380A14C" w14:textId="77777777" w:rsidR="003C2BEB" w:rsidRPr="00EA2EC3" w:rsidRDefault="003C2BEB" w:rsidP="003C2BEB">
      <w:pPr>
        <w:tabs>
          <w:tab w:val="left" w:pos="850"/>
          <w:tab w:val="right" w:pos="9028"/>
        </w:tabs>
        <w:ind w:left="850" w:hanging="850"/>
        <w:rPr>
          <w:rFonts w:ascii="Arial" w:hAnsi="Arial"/>
          <w:sz w:val="18"/>
          <w:lang w:val="fr-FR" w:eastAsia="nl-NL" w:bidi="ar-SA"/>
        </w:rPr>
      </w:pPr>
      <w:r w:rsidRPr="00EA2EC3">
        <w:rPr>
          <w:rFonts w:ascii="Arial" w:hAnsi="Arial"/>
          <w:sz w:val="18"/>
          <w:lang w:val="fr-FR" w:eastAsia="nl-NL" w:bidi="ar-SA"/>
        </w:rPr>
        <w:tab/>
      </w:r>
    </w:p>
    <w:p w14:paraId="28B8DCFE" w14:textId="77777777" w:rsidR="003C2BEB" w:rsidRPr="00EA2EC3" w:rsidRDefault="003C2BEB" w:rsidP="003C2BEB">
      <w:pPr>
        <w:rPr>
          <w:lang w:val="fr-FR" w:eastAsia="nl-NL" w:bidi="ar-SA"/>
        </w:rPr>
      </w:pPr>
      <w:r w:rsidRPr="00EA2EC3">
        <w:rPr>
          <w:lang w:val="fr-FR" w:eastAsia="nl-NL" w:bidi="ar-SA"/>
        </w:rPr>
        <w:t xml:space="preserve">La garantie bancaire doit être établie </w:t>
      </w:r>
      <w:r w:rsidR="009A4127" w:rsidRPr="00EA2EC3">
        <w:rPr>
          <w:lang w:val="fr-FR" w:eastAsia="nl-NL" w:bidi="ar-SA"/>
        </w:rPr>
        <w:t xml:space="preserve">et présentée au bailleur au plus tard lors de la signature de la présente convention. </w:t>
      </w:r>
    </w:p>
    <w:p w14:paraId="74A82552" w14:textId="77777777" w:rsidR="00193EF1" w:rsidRPr="00EA2EC3" w:rsidRDefault="00924A90" w:rsidP="00193EF1">
      <w:pPr>
        <w:pStyle w:val="Heading3"/>
        <w:numPr>
          <w:ilvl w:val="0"/>
          <w:numId w:val="4"/>
        </w:numPr>
        <w:ind w:left="360"/>
      </w:pPr>
      <w:bookmarkStart w:id="31" w:name="_Toc145077127"/>
      <w:r w:rsidRPr="00EA2EC3">
        <w:rPr>
          <w:rFonts w:cs="Calibri"/>
        </w:rPr>
        <w:t>E</w:t>
      </w:r>
      <w:r w:rsidR="00193EF1" w:rsidRPr="00EA2EC3">
        <w:t>tat du bien lou</w:t>
      </w:r>
      <w:r w:rsidRPr="00EA2EC3">
        <w:t>é</w:t>
      </w:r>
      <w:r w:rsidR="00193EF1" w:rsidRPr="00EA2EC3">
        <w:t xml:space="preserve"> - Etat des lieux</w:t>
      </w:r>
      <w:r w:rsidR="00372B51" w:rsidRPr="00EA2EC3">
        <w:rPr>
          <w:rStyle w:val="FootnoteReference"/>
        </w:rPr>
        <w:footnoteReference w:id="3"/>
      </w:r>
      <w:bookmarkEnd w:id="31"/>
    </w:p>
    <w:p w14:paraId="71ACA0B0" w14:textId="77777777" w:rsidR="00193EF1" w:rsidRPr="00EA2EC3" w:rsidRDefault="00193EF1" w:rsidP="00193EF1"/>
    <w:p w14:paraId="0CA3CF2D" w14:textId="77777777" w:rsidR="00694972" w:rsidRPr="00EA2EC3" w:rsidRDefault="00CD17A4" w:rsidP="00266523">
      <w:pPr>
        <w:pStyle w:val="Lijstalinea1"/>
        <w:numPr>
          <w:ilvl w:val="7"/>
          <w:numId w:val="10"/>
        </w:numPr>
        <w:ind w:left="851" w:hanging="284"/>
        <w:rPr>
          <w:b/>
          <w:lang w:val="nl-NL"/>
        </w:rPr>
      </w:pPr>
      <w:r w:rsidRPr="00EA2EC3">
        <w:rPr>
          <w:b/>
          <w:lang w:val="nl-NL"/>
        </w:rPr>
        <w:lastRenderedPageBreak/>
        <w:t>Etat des lieux</w:t>
      </w:r>
      <w:r w:rsidR="00694972" w:rsidRPr="00EA2EC3">
        <w:rPr>
          <w:b/>
          <w:lang w:val="nl-NL"/>
        </w:rPr>
        <w:t xml:space="preserve"> d’entrée </w:t>
      </w:r>
    </w:p>
    <w:p w14:paraId="034FA102" w14:textId="77777777" w:rsidR="00694972" w:rsidRPr="00EA2EC3" w:rsidRDefault="00694972" w:rsidP="00694972"/>
    <w:p w14:paraId="20E06AEC" w14:textId="00470816" w:rsidR="00694972" w:rsidRPr="00EA2EC3" w:rsidRDefault="00694972" w:rsidP="00694972">
      <w:r w:rsidRPr="00EA2EC3">
        <w:t>Conformément à l’article 27, § 1</w:t>
      </w:r>
      <w:r w:rsidRPr="00EA2EC3">
        <w:rPr>
          <w:vertAlign w:val="superscript"/>
        </w:rPr>
        <w:t>er</w:t>
      </w:r>
      <w:r w:rsidRPr="00EA2EC3">
        <w:t xml:space="preserve"> du décret du 15 mars 2018 relatif au bail d’habitation, un état des lieux détaillé, reprenant au minimum les éléments visés à l’article 27, § 2 dudit décret, est établi </w:t>
      </w:r>
      <w:bookmarkStart w:id="32" w:name="_Hlk521926197"/>
      <w:r w:rsidRPr="00EA2EC3">
        <w:t xml:space="preserve">contradictoirement </w:t>
      </w:r>
      <w:bookmarkEnd w:id="32"/>
      <w:r w:rsidRPr="00EA2EC3">
        <w:t xml:space="preserve">à l’entrée pendant la période durant laquelle les locaux sont encore inoccupés ou pendant le premier mois d’occupation. </w:t>
      </w:r>
      <w:bookmarkStart w:id="33" w:name="_Hlk535566205"/>
      <w:r w:rsidRPr="00EA2EC3">
        <w:t>Les parties désignent à cette fin …………………………………….. [</w:t>
      </w:r>
      <w:r w:rsidRPr="00EA2EC3">
        <w:rPr>
          <w:i/>
        </w:rPr>
        <w:t>Nom de l’expert</w:t>
      </w:r>
      <w:r w:rsidRPr="00EA2EC3">
        <w:t xml:space="preserve">]. </w:t>
      </w:r>
      <w:bookmarkEnd w:id="33"/>
      <w:r w:rsidRPr="00EA2EC3">
        <w:t>L’état des lieux fait partie intégrante de cette convention et sera soumis à l’enregistrement.</w:t>
      </w:r>
    </w:p>
    <w:p w14:paraId="5C72A51E" w14:textId="77777777" w:rsidR="00694972" w:rsidRPr="00EA2EC3" w:rsidRDefault="00694972" w:rsidP="00694972"/>
    <w:p w14:paraId="35356862" w14:textId="77777777" w:rsidR="00694972" w:rsidRPr="00EA2EC3" w:rsidRDefault="00694972" w:rsidP="00694972">
      <w:r w:rsidRPr="00EA2EC3">
        <w:rPr>
          <w:rFonts w:cs="Calibri"/>
          <w:szCs w:val="22"/>
        </w:rPr>
        <w:t xml:space="preserve">Sans préjudice des travaux faisant l’objet du présent bail de rénovation décrits à </w:t>
      </w:r>
      <w:r w:rsidRPr="00EA2EC3">
        <w:rPr>
          <w:rFonts w:cs="Calibri"/>
          <w:szCs w:val="22"/>
          <w:u w:val="single"/>
        </w:rPr>
        <w:t>l’annexe 1</w:t>
      </w:r>
      <w:r w:rsidRPr="00EA2EC3">
        <w:rPr>
          <w:rFonts w:cs="Calibri"/>
          <w:szCs w:val="22"/>
        </w:rPr>
        <w:t>, s</w:t>
      </w:r>
      <w:r w:rsidRPr="00EA2EC3">
        <w:t>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p w14:paraId="5CF25470" w14:textId="77777777" w:rsidR="00694972" w:rsidRPr="00EA2EC3" w:rsidRDefault="00694972" w:rsidP="00694972"/>
    <w:p w14:paraId="579E288C" w14:textId="77777777" w:rsidR="00694972" w:rsidRPr="00EA2EC3" w:rsidRDefault="00694972" w:rsidP="00266523">
      <w:pPr>
        <w:pStyle w:val="Opsvra"/>
        <w:numPr>
          <w:ilvl w:val="7"/>
          <w:numId w:val="10"/>
        </w:numPr>
        <w:tabs>
          <w:tab w:val="clear" w:pos="1560"/>
          <w:tab w:val="left" w:pos="284"/>
        </w:tabs>
        <w:ind w:left="993" w:hanging="426"/>
        <w:rPr>
          <w:b/>
        </w:rPr>
      </w:pPr>
      <w:r w:rsidRPr="00EA2EC3">
        <w:rPr>
          <w:b/>
        </w:rPr>
        <w:t>Etat des lieux de sortie</w:t>
      </w:r>
    </w:p>
    <w:p w14:paraId="69867739" w14:textId="77777777" w:rsidR="00694972" w:rsidRPr="00EA2EC3" w:rsidRDefault="00694972" w:rsidP="00694972"/>
    <w:p w14:paraId="2D5F3DD6" w14:textId="1E0416C4" w:rsidR="00BD63C1" w:rsidRPr="00EA2EC3" w:rsidRDefault="00694972" w:rsidP="00BE293E">
      <w:pPr>
        <w:pStyle w:val="Lijstalinea1"/>
        <w:ind w:left="0"/>
        <w:rPr>
          <w:lang w:val="fr-BE"/>
        </w:rPr>
      </w:pPr>
      <w:r w:rsidRPr="00EA2EC3">
        <w:rPr>
          <w:lang w:val="fr-BE"/>
        </w:rPr>
        <w:t>Aux termes de l’article 27, § 4 du décret du 15 mars 2018 relatif au bail d’habitation, les parties disposent du droit de solliciter la réalisation d’un état des lieux de sortie détaillé, contradictoirement et à frais commun, après la libération des lieux par le locataire et avant la remise des clés au bailleur. L’état des lieux reprendra dans ce cas au minimum les éléments visés à l’article 27, § 5 dudit décret. Les parties désignent à cette fin …………………………………….. [</w:t>
      </w:r>
      <w:r w:rsidRPr="00EA2EC3">
        <w:rPr>
          <w:i/>
          <w:lang w:val="fr-BE"/>
        </w:rPr>
        <w:t>Nom de l’expert</w:t>
      </w:r>
      <w:r w:rsidRPr="00EA2EC3">
        <w:rPr>
          <w:lang w:val="fr-BE"/>
        </w:rPr>
        <w:t>].</w:t>
      </w:r>
    </w:p>
    <w:p w14:paraId="1DEA23CA" w14:textId="77777777" w:rsidR="00BE293E" w:rsidRPr="00EA2EC3" w:rsidRDefault="00BE293E" w:rsidP="00BE293E">
      <w:pPr>
        <w:pStyle w:val="Lijstalinea1"/>
        <w:ind w:left="0"/>
        <w:rPr>
          <w:b/>
          <w:lang w:val="fr-FR"/>
        </w:rPr>
      </w:pPr>
    </w:p>
    <w:p w14:paraId="57B3A46F" w14:textId="0DB9D64F" w:rsidR="00CD17A4" w:rsidRPr="00EA2EC3" w:rsidRDefault="00CD17A4" w:rsidP="00266523">
      <w:pPr>
        <w:pStyle w:val="Lijstalinea1"/>
        <w:numPr>
          <w:ilvl w:val="7"/>
          <w:numId w:val="10"/>
        </w:numPr>
        <w:ind w:left="851" w:hanging="284"/>
        <w:rPr>
          <w:b/>
          <w:lang w:val="fr-FR"/>
        </w:rPr>
      </w:pPr>
      <w:r w:rsidRPr="00EA2EC3">
        <w:rPr>
          <w:b/>
          <w:lang w:val="fr-FR"/>
        </w:rPr>
        <w:t xml:space="preserve">Etat du Bien loué : options </w:t>
      </w:r>
    </w:p>
    <w:p w14:paraId="21B80DC5" w14:textId="77777777" w:rsidR="00CD17A4" w:rsidRPr="00EA2EC3" w:rsidRDefault="00CD17A4" w:rsidP="00CD17A4"/>
    <w:p w14:paraId="2CF4F112" w14:textId="719E189D" w:rsidR="00CD17A4" w:rsidRPr="00EA2EC3" w:rsidRDefault="0050348F" w:rsidP="00CD17A4">
      <w:pPr>
        <w:ind w:left="709" w:hanging="709"/>
      </w:pPr>
      <w:sdt>
        <w:sdtPr>
          <w:id w:val="-1379004710"/>
          <w14:checkbox>
            <w14:checked w14:val="0"/>
            <w14:checkedState w14:val="2612" w14:font="MS Gothic"/>
            <w14:uncheckedState w14:val="2610" w14:font="MS Gothic"/>
          </w14:checkbox>
        </w:sdtPr>
        <w:sdtEndPr/>
        <w:sdtContent>
          <w:r w:rsidR="00CD17A4" w:rsidRPr="00EA2EC3">
            <w:rPr>
              <w:rFonts w:ascii="MS Gothic" w:eastAsia="MS Gothic" w:hAnsi="MS Gothic"/>
            </w:rPr>
            <w:t>☐</w:t>
          </w:r>
        </w:sdtContent>
      </w:sdt>
      <w:r w:rsidR="00CD17A4" w:rsidRPr="00EA2EC3">
        <w:rPr>
          <w:rFonts w:cs="Calibri"/>
          <w:sz w:val="20"/>
        </w:rPr>
        <w:tab/>
      </w:r>
      <w:r w:rsidR="00CD17A4" w:rsidRPr="00EA2EC3">
        <w:rPr>
          <w:rFonts w:cs="Calibri"/>
          <w:szCs w:val="22"/>
        </w:rPr>
        <w:t xml:space="preserve">Sans préjudice des travaux faisant l’objet du présent bail de rénovation décrits à </w:t>
      </w:r>
      <w:r w:rsidR="00CD17A4" w:rsidRPr="00EA2EC3">
        <w:rPr>
          <w:rFonts w:cs="Calibri"/>
          <w:szCs w:val="22"/>
          <w:u w:val="single"/>
        </w:rPr>
        <w:t>l’annexe 1</w:t>
      </w:r>
      <w:r w:rsidR="00CD17A4" w:rsidRPr="00EA2EC3">
        <w:rPr>
          <w:rFonts w:cs="Calibri"/>
          <w:szCs w:val="22"/>
        </w:rPr>
        <w:t>, l</w:t>
      </w:r>
      <w:r w:rsidR="00CD17A4" w:rsidRPr="00EA2EC3">
        <w:t>e locataire déclare avoir visité le bien loué, l’avoir reçu en bon état d’entretien et n’avoir constaté aucun vice apparent, sauf ceux figurant sur l’état des lieux.  Il reconnaît que le bien loué est conforme à l’article 9 du décret du 15 mars 2018 relatif au bail d’habitation, renvoyant aux articles 3 à 4 du Code wallon de l’</w:t>
      </w:r>
      <w:r w:rsidR="00402E0C" w:rsidRPr="00EA2EC3">
        <w:t>h</w:t>
      </w:r>
      <w:r w:rsidR="00CD17A4" w:rsidRPr="00EA2EC3">
        <w:t>abitat</w:t>
      </w:r>
      <w:r w:rsidR="00402E0C" w:rsidRPr="00EA2EC3">
        <w:t>ion</w:t>
      </w:r>
      <w:r w:rsidR="00CD17A4" w:rsidRPr="00EA2EC3">
        <w:t xml:space="preserve"> durable, en ce qui concerne les obligations élémentaires en matière de sécurité, de salubrité et d’habitabilité</w:t>
      </w:r>
      <w:r w:rsidR="00CD17A4" w:rsidRPr="00EA2EC3">
        <w:rPr>
          <w:rStyle w:val="FootnoteReference"/>
        </w:rPr>
        <w:footnoteReference w:id="4"/>
      </w:r>
    </w:p>
    <w:p w14:paraId="4BD10359" w14:textId="77777777" w:rsidR="00CD17A4" w:rsidRPr="00EA2EC3" w:rsidRDefault="00CD17A4" w:rsidP="00CD17A4"/>
    <w:p w14:paraId="2C7A55EF" w14:textId="77777777" w:rsidR="00CD17A4" w:rsidRPr="00EA2EC3" w:rsidRDefault="00CD17A4" w:rsidP="00CD17A4">
      <w:r w:rsidRPr="00EA2EC3">
        <w:t>OU</w:t>
      </w:r>
    </w:p>
    <w:p w14:paraId="6C3F7B2D" w14:textId="77777777" w:rsidR="00CD17A4" w:rsidRPr="00EA2EC3" w:rsidRDefault="00CD17A4" w:rsidP="00CD17A4"/>
    <w:p w14:paraId="5A6566E1" w14:textId="24605396" w:rsidR="00CD17A4" w:rsidRPr="00EA2EC3" w:rsidRDefault="0050348F" w:rsidP="00CD17A4">
      <w:pPr>
        <w:ind w:left="568" w:hanging="568"/>
      </w:pPr>
      <w:sdt>
        <w:sdtPr>
          <w:rPr>
            <w:rFonts w:cs="Calibri"/>
            <w:sz w:val="20"/>
          </w:rPr>
          <w:id w:val="1142462953"/>
          <w14:checkbox>
            <w14:checked w14:val="0"/>
            <w14:checkedState w14:val="2612" w14:font="MS Gothic"/>
            <w14:uncheckedState w14:val="2610" w14:font="MS Gothic"/>
          </w14:checkbox>
        </w:sdtPr>
        <w:sdtEndPr/>
        <w:sdtContent>
          <w:r w:rsidR="00CD17A4" w:rsidRPr="00EA2EC3">
            <w:rPr>
              <w:rFonts w:ascii="MS Gothic" w:eastAsia="MS Gothic" w:hAnsi="MS Gothic" w:cs="Calibri"/>
              <w:sz w:val="20"/>
            </w:rPr>
            <w:t>☐</w:t>
          </w:r>
        </w:sdtContent>
      </w:sdt>
      <w:r w:rsidR="00CD17A4" w:rsidRPr="00EA2EC3">
        <w:rPr>
          <w:rFonts w:cs="Calibri"/>
          <w:sz w:val="20"/>
        </w:rPr>
        <w:t xml:space="preserve"> </w:t>
      </w:r>
      <w:r w:rsidR="00CD17A4" w:rsidRPr="00EA2EC3">
        <w:rPr>
          <w:rFonts w:cs="Calibri"/>
          <w:sz w:val="20"/>
        </w:rPr>
        <w:tab/>
      </w:r>
      <w:r w:rsidR="00CD17A4" w:rsidRPr="00EA2EC3">
        <w:rPr>
          <w:rFonts w:cs="Calibri"/>
          <w:szCs w:val="22"/>
        </w:rPr>
        <w:t xml:space="preserve">Sans préjudice des travaux faisant l’objet du présent bail de rénovation décrits à </w:t>
      </w:r>
      <w:r w:rsidR="00CD17A4" w:rsidRPr="00EA2EC3">
        <w:rPr>
          <w:rFonts w:cs="Calibri"/>
          <w:szCs w:val="22"/>
          <w:u w:val="single"/>
        </w:rPr>
        <w:t>l’annexe 1</w:t>
      </w:r>
      <w:r w:rsidR="00CD17A4" w:rsidRPr="00EA2EC3">
        <w:rPr>
          <w:rFonts w:cs="Calibri"/>
          <w:szCs w:val="22"/>
        </w:rPr>
        <w:t xml:space="preserve">, le locataire déclare avoir visité le bien loué et l’avoir reçu dans l’état tel que décrit dans le procès-verbal d’état des lieux. Il reconnait que, à l’heure actuelle, le bien ne répond pas aux exigences </w:t>
      </w:r>
      <w:r w:rsidR="00CD17A4" w:rsidRPr="00EA2EC3">
        <w:t>de sécurité, de salubrité et d’habitabilité telles que visées à l’article 9 du décret du 15 mars 2018 relatif au bail d’habitation, renvoyant aux articles 3 à 4 du Code wallon de l’</w:t>
      </w:r>
      <w:r w:rsidR="00402E0C" w:rsidRPr="00EA2EC3">
        <w:t>h</w:t>
      </w:r>
      <w:r w:rsidR="00CD17A4" w:rsidRPr="00EA2EC3">
        <w:t>abitat</w:t>
      </w:r>
      <w:r w:rsidR="00402E0C" w:rsidRPr="00EA2EC3">
        <w:t>ion</w:t>
      </w:r>
      <w:r w:rsidR="00CD17A4" w:rsidRPr="00EA2EC3">
        <w:t xml:space="preserve"> durable. Le locataire est conscient que cette situation n‘est autorisée par l’article 9 du décret du 15 mars 2018 relatif au bail d’habitation que pour autant:</w:t>
      </w:r>
    </w:p>
    <w:p w14:paraId="7F28B78D" w14:textId="77777777" w:rsidR="00CD17A4" w:rsidRPr="00EA2EC3" w:rsidRDefault="00CD17A4" w:rsidP="00266523">
      <w:pPr>
        <w:pStyle w:val="ListParagraph"/>
        <w:numPr>
          <w:ilvl w:val="0"/>
          <w:numId w:val="11"/>
        </w:numPr>
      </w:pPr>
      <w:r w:rsidRPr="00EA2EC3">
        <w:t>que les travaux envisagés visent à mettre le bien en conformité avec les exigences de l’article 9 du décret du 15 mars 2018 relatif au bail d’habitation;</w:t>
      </w:r>
    </w:p>
    <w:p w14:paraId="5816990D" w14:textId="77777777" w:rsidR="00CD17A4" w:rsidRPr="00EA2EC3" w:rsidRDefault="00CD17A4" w:rsidP="00266523">
      <w:pPr>
        <w:pStyle w:val="ListParagraph"/>
        <w:numPr>
          <w:ilvl w:val="0"/>
          <w:numId w:val="11"/>
        </w:numPr>
      </w:pPr>
      <w:r w:rsidRPr="00EA2EC3">
        <w:t>que ces travaux soient décrits avec précision ;</w:t>
      </w:r>
    </w:p>
    <w:p w14:paraId="75FA793C" w14:textId="77777777" w:rsidR="00CD17A4" w:rsidRPr="00EA2EC3" w:rsidRDefault="00CD17A4" w:rsidP="00266523">
      <w:pPr>
        <w:pStyle w:val="ListParagraph"/>
        <w:numPr>
          <w:ilvl w:val="0"/>
          <w:numId w:val="11"/>
        </w:numPr>
      </w:pPr>
      <w:r w:rsidRPr="00EA2EC3">
        <w:t>que le début des travaux soit fixé dans un délai raisonnable ;</w:t>
      </w:r>
    </w:p>
    <w:p w14:paraId="2509FA1F" w14:textId="77777777" w:rsidR="00CD17A4" w:rsidRPr="00EA2EC3" w:rsidRDefault="00CD17A4" w:rsidP="00266523">
      <w:pPr>
        <w:pStyle w:val="ListParagraph"/>
        <w:numPr>
          <w:ilvl w:val="0"/>
          <w:numId w:val="11"/>
        </w:numPr>
      </w:pPr>
      <w:r w:rsidRPr="00EA2EC3">
        <w:lastRenderedPageBreak/>
        <w:t>qu’aucun loyer ne soit exigible pendant la durée convenue pour la durée des travaux, étant entendu que cette durée ne peut être inférieure à celle qui est raisonnablement nécessaire pour les effectuer.</w:t>
      </w:r>
    </w:p>
    <w:p w14:paraId="7C32633A" w14:textId="77777777" w:rsidR="00CD17A4" w:rsidRPr="00EA2EC3" w:rsidRDefault="00CD17A4" w:rsidP="00CD17A4"/>
    <w:p w14:paraId="341591A5" w14:textId="4CE5BF99" w:rsidR="00CD17A4" w:rsidRPr="00EA2EC3" w:rsidRDefault="00694972" w:rsidP="00CD17A4">
      <w:pPr>
        <w:ind w:left="284" w:firstLine="284"/>
        <w:rPr>
          <w:b/>
        </w:rPr>
      </w:pPr>
      <w:r w:rsidRPr="00EA2EC3">
        <w:rPr>
          <w:b/>
        </w:rPr>
        <w:t>D</w:t>
      </w:r>
      <w:r w:rsidR="00CD17A4" w:rsidRPr="00EA2EC3">
        <w:rPr>
          <w:b/>
        </w:rPr>
        <w:t>.</w:t>
      </w:r>
      <w:r w:rsidR="00CD17A4" w:rsidRPr="00EA2EC3">
        <w:rPr>
          <w:b/>
        </w:rPr>
        <w:tab/>
        <w:t>Travaux de rénovation, d’amélioration et de transformation</w:t>
      </w:r>
    </w:p>
    <w:p w14:paraId="3A813E3C" w14:textId="77777777" w:rsidR="00CD17A4" w:rsidRPr="00EA2EC3" w:rsidRDefault="00CD17A4" w:rsidP="00CD17A4"/>
    <w:p w14:paraId="0B3D4EBB" w14:textId="77777777" w:rsidR="00CD17A4" w:rsidRPr="00EA2EC3" w:rsidRDefault="00CD17A4" w:rsidP="00CD17A4">
      <w:r w:rsidRPr="00EA2EC3">
        <w:t>Le bailleur donne autorisation au locataire, qui accepte, de réaliser et/ou de faire réaliser les travaux prévus de rénovation, d’amélioration et de transformation. Ces travaux de rénovation sont décrits précisément et évalués à l’</w:t>
      </w:r>
      <w:r w:rsidRPr="00EA2EC3">
        <w:rPr>
          <w:u w:val="single"/>
        </w:rPr>
        <w:t>annexe 1</w:t>
      </w:r>
      <w:r w:rsidRPr="00EA2EC3">
        <w:t xml:space="preserve"> de cette convention. L’exécution de travaux supplémentaires n’est autorisée que moyennant l’accord écrit préalable du bailleur.</w:t>
      </w:r>
    </w:p>
    <w:p w14:paraId="4A02019F" w14:textId="77777777" w:rsidR="00CD17A4" w:rsidRPr="00EA2EC3" w:rsidRDefault="00CD17A4" w:rsidP="00CD17A4"/>
    <w:p w14:paraId="4A05189D" w14:textId="77777777" w:rsidR="00CD17A4" w:rsidRPr="00EA2EC3" w:rsidRDefault="00CD17A4" w:rsidP="00CD17A4">
      <w:r w:rsidRPr="00EA2EC3">
        <w:t>Si la date de début des travaux et/ou leur délai d’exécution déterminé à l’</w:t>
      </w:r>
      <w:r w:rsidRPr="00EA2EC3">
        <w:rPr>
          <w:u w:val="single"/>
        </w:rPr>
        <w:t>annexe 1</w:t>
      </w:r>
      <w:r w:rsidRPr="00EA2EC3">
        <w:t xml:space="preserve"> ne peut être respectée en raison de vices cachés ou de complications extraordinaires, le locataire pourra en demander la modification. A défaut d’accord sur ce point, le juge compétent pourra être saisi à la demande de la partie la plus diligente.</w:t>
      </w:r>
    </w:p>
    <w:p w14:paraId="408E0F6F" w14:textId="77777777" w:rsidR="00CD17A4" w:rsidRPr="00EA2EC3" w:rsidRDefault="00CD17A4" w:rsidP="00CD17A4"/>
    <w:p w14:paraId="24F2EB58" w14:textId="77777777" w:rsidR="00CD17A4" w:rsidRPr="00EA2EC3" w:rsidRDefault="00CD17A4" w:rsidP="00CD17A4">
      <w:r w:rsidRPr="00EA2EC3">
        <w:t>Le locataire prendra à sa charge tous les frais relatifs aux travaux décrits à l’</w:t>
      </w:r>
      <w:r w:rsidRPr="00EA2EC3">
        <w:rPr>
          <w:u w:val="single"/>
        </w:rPr>
        <w:t>annexe 1</w:t>
      </w:r>
      <w:r w:rsidRPr="00EA2EC3">
        <w:t xml:space="preserve"> et est responsable de tous les risques liés à leur exécution. Le locataire est tenu de respecter la législation et la réglementation applicables pendant l’exécution des travaux en ce compris, mais sans s’y limiter, au règlement sur les chantiers temporaires et mobiles. Le locataire est également responsable de tout ce qui concerne les demandes et obtentions de tous les permis nécessaires.</w:t>
      </w:r>
    </w:p>
    <w:p w14:paraId="163B5687" w14:textId="77777777" w:rsidR="00CD17A4" w:rsidRPr="00EA2EC3" w:rsidRDefault="00CD17A4" w:rsidP="00CD17A4">
      <w:r w:rsidRPr="00EA2EC3">
        <w:t>Si le locataire vient à procéder à des travaux pour lesquels un dossier d’intervention ultérieur serait nécessaire, le locataire prendra toutes les obligations y relatives à sa charge et remettra au bailleur, à la fin des travaux, le dossier d’intervention ultérieure ainsi que le dossier d’intervention ultérieure originaire qui avait été mis à sa disposition par ce dernier.</w:t>
      </w:r>
    </w:p>
    <w:p w14:paraId="7D733E6C" w14:textId="77777777" w:rsidR="00CD17A4" w:rsidRPr="00EA2EC3" w:rsidRDefault="00CD17A4" w:rsidP="00CD17A4">
      <w:r w:rsidRPr="00EA2EC3">
        <w:t>Si un dossier d’intervention ultérieure a été établi avant la date de la signature de ce contrat, le bailleur s’engage à mettre celui-ci à disposition du locataire à la première demande.</w:t>
      </w:r>
    </w:p>
    <w:p w14:paraId="492EBD14" w14:textId="77777777" w:rsidR="00CD17A4" w:rsidRPr="00EA2EC3" w:rsidRDefault="00CD17A4" w:rsidP="00CD17A4"/>
    <w:p w14:paraId="21188E3F" w14:textId="77777777" w:rsidR="00CD17A4" w:rsidRPr="00EA2EC3" w:rsidRDefault="00CD17A4" w:rsidP="00CD17A4">
      <w:r w:rsidRPr="00EA2EC3">
        <w:t>Au terme des travaux visés à l’</w:t>
      </w:r>
      <w:r w:rsidRPr="00EA2EC3">
        <w:rPr>
          <w:u w:val="single"/>
        </w:rPr>
        <w:t>annexe 1</w:t>
      </w:r>
      <w:r w:rsidRPr="00EA2EC3">
        <w:t>, les parties s’engagent à en réaliser une réception contradictoire et à établir, également de manière contradictoire, un complément à l’état des lieux originaire. La réalisation de ce complément se fait aux frais des deux parties et fera partie intégrante du contrat.</w:t>
      </w:r>
    </w:p>
    <w:p w14:paraId="4615C288" w14:textId="77777777" w:rsidR="00CD17A4" w:rsidRPr="00EA2EC3" w:rsidRDefault="00CD17A4" w:rsidP="00CD17A4"/>
    <w:p w14:paraId="4BD4A55C" w14:textId="24F43C68" w:rsidR="00CD17A4" w:rsidRPr="00EA2EC3" w:rsidRDefault="00CD17A4" w:rsidP="00CD17A4">
      <w:r w:rsidRPr="00EA2EC3">
        <w:t>Le bailleur renonce au droit de demander l’enlèvement des travaux décrits à l’</w:t>
      </w:r>
      <w:r w:rsidRPr="00EA2EC3">
        <w:rPr>
          <w:u w:val="single"/>
        </w:rPr>
        <w:t>annexe 1</w:t>
      </w:r>
      <w:r w:rsidRPr="00EA2EC3">
        <w:t>, à la fin du contrat de bail. Le locataire ne peut pas non plus, à la fin du bail, procéder à l’enlèvement des travaux visés à l’</w:t>
      </w:r>
      <w:r w:rsidRPr="00EA2EC3">
        <w:rPr>
          <w:u w:val="single"/>
        </w:rPr>
        <w:t>annexe 1</w:t>
      </w:r>
      <w:r w:rsidRPr="00EA2EC3">
        <w:t xml:space="preserve"> et est tenu de livrer au bailleur le bien loué dans le même état que ce qui est décrit dans le complément annexé à l’état des lieux originaire, sans que le locataire ne puisse exiger une indemnité pour toute plus-value que l’exécution des travaux aurait donné au bien.</w:t>
      </w:r>
    </w:p>
    <w:p w14:paraId="37D89EFA" w14:textId="77777777" w:rsidR="00CD17A4" w:rsidRPr="00EA2EC3" w:rsidRDefault="00CD17A4" w:rsidP="00CD17A4"/>
    <w:p w14:paraId="0C57AD86" w14:textId="77777777" w:rsidR="00CD17A4" w:rsidRPr="00EA2EC3" w:rsidRDefault="00CD17A4" w:rsidP="00CD17A4">
      <w:pPr>
        <w:rPr>
          <w:i/>
        </w:rPr>
      </w:pPr>
      <w:r w:rsidRPr="00EA2EC3">
        <w:rPr>
          <w:i/>
        </w:rPr>
        <w:t xml:space="preserve">Clause à sélectionner : </w:t>
      </w:r>
    </w:p>
    <w:p w14:paraId="1AA892D9" w14:textId="77777777" w:rsidR="00CD17A4" w:rsidRPr="00EA2EC3" w:rsidRDefault="00CD17A4" w:rsidP="00CD17A4"/>
    <w:p w14:paraId="501645E7" w14:textId="77777777" w:rsidR="00CD17A4" w:rsidRPr="00EA2EC3" w:rsidRDefault="0050348F" w:rsidP="00CD17A4">
      <w:pPr>
        <w:ind w:left="568" w:hanging="568"/>
        <w:rPr>
          <w:rFonts w:cs="Calibri"/>
          <w:szCs w:val="22"/>
        </w:rPr>
      </w:pPr>
      <w:sdt>
        <w:sdtPr>
          <w:rPr>
            <w:rFonts w:cs="Calibri"/>
            <w:sz w:val="20"/>
          </w:rPr>
          <w:id w:val="1002550866"/>
          <w14:checkbox>
            <w14:checked w14:val="0"/>
            <w14:checkedState w14:val="2612" w14:font="MS Gothic"/>
            <w14:uncheckedState w14:val="2610" w14:font="MS Gothic"/>
          </w14:checkbox>
        </w:sdtPr>
        <w:sdtEndPr/>
        <w:sdtContent>
          <w:r w:rsidR="00CD17A4" w:rsidRPr="00EA2EC3">
            <w:rPr>
              <w:rFonts w:ascii="MS Gothic" w:eastAsia="MS Gothic" w:hAnsi="MS Gothic" w:cs="Calibri" w:hint="eastAsia"/>
              <w:sz w:val="20"/>
            </w:rPr>
            <w:t>☐</w:t>
          </w:r>
        </w:sdtContent>
      </w:sdt>
      <w:r w:rsidR="00CD17A4" w:rsidRPr="00EA2EC3">
        <w:rPr>
          <w:rFonts w:cs="Calibri"/>
          <w:sz w:val="20"/>
        </w:rPr>
        <w:tab/>
      </w:r>
      <w:r w:rsidR="00CD17A4" w:rsidRPr="00EA2EC3">
        <w:rPr>
          <w:rFonts w:cs="Calibri"/>
          <w:szCs w:val="22"/>
        </w:rPr>
        <w:t xml:space="preserve">Les travaux décrits à </w:t>
      </w:r>
      <w:r w:rsidR="00CD17A4" w:rsidRPr="00EA2EC3">
        <w:rPr>
          <w:rFonts w:cs="Calibri"/>
          <w:szCs w:val="22"/>
          <w:u w:val="single"/>
        </w:rPr>
        <w:t>l’annexe 1</w:t>
      </w:r>
      <w:r w:rsidR="00CD17A4" w:rsidRPr="00EA2EC3">
        <w:rPr>
          <w:rFonts w:cs="Calibri"/>
          <w:szCs w:val="22"/>
        </w:rPr>
        <w:t xml:space="preserve"> sont systématiquement acquis au bailleur à mesure qu’ils sont incorporés au bien loué, sans qu’aucune indemnité ne soit due à cet effet.</w:t>
      </w:r>
    </w:p>
    <w:p w14:paraId="01849C2B" w14:textId="77777777" w:rsidR="00CD17A4" w:rsidRPr="00EA2EC3" w:rsidRDefault="00CD17A4" w:rsidP="00CD17A4">
      <w:pPr>
        <w:ind w:left="568" w:hanging="568"/>
        <w:rPr>
          <w:rFonts w:cs="Calibri"/>
          <w:szCs w:val="22"/>
        </w:rPr>
      </w:pPr>
    </w:p>
    <w:p w14:paraId="5767CAA7" w14:textId="77777777" w:rsidR="00CD17A4" w:rsidRPr="00EA2EC3" w:rsidRDefault="00CD17A4" w:rsidP="00CD17A4">
      <w:pPr>
        <w:ind w:left="568" w:hanging="568"/>
        <w:rPr>
          <w:rFonts w:cs="Calibri"/>
          <w:szCs w:val="22"/>
        </w:rPr>
      </w:pPr>
      <w:r w:rsidRPr="00EA2EC3">
        <w:rPr>
          <w:rFonts w:cs="Calibri"/>
          <w:szCs w:val="22"/>
        </w:rPr>
        <w:t>OU</w:t>
      </w:r>
    </w:p>
    <w:p w14:paraId="43D648E1" w14:textId="77777777" w:rsidR="00CD17A4" w:rsidRPr="00EA2EC3" w:rsidRDefault="00CD17A4" w:rsidP="00CD17A4">
      <w:pPr>
        <w:ind w:left="568" w:hanging="568"/>
        <w:rPr>
          <w:szCs w:val="22"/>
        </w:rPr>
      </w:pPr>
    </w:p>
    <w:p w14:paraId="0EB6A760" w14:textId="77777777" w:rsidR="00CD17A4" w:rsidRPr="00EA2EC3" w:rsidRDefault="0050348F" w:rsidP="00CD17A4">
      <w:pPr>
        <w:ind w:left="568" w:hanging="568"/>
        <w:rPr>
          <w:rFonts w:cs="Calibri"/>
          <w:szCs w:val="22"/>
        </w:rPr>
      </w:pPr>
      <w:sdt>
        <w:sdtPr>
          <w:rPr>
            <w:rFonts w:cs="Calibri"/>
            <w:sz w:val="20"/>
          </w:rPr>
          <w:id w:val="1293105599"/>
          <w14:checkbox>
            <w14:checked w14:val="0"/>
            <w14:checkedState w14:val="2612" w14:font="MS Gothic"/>
            <w14:uncheckedState w14:val="2610" w14:font="MS Gothic"/>
          </w14:checkbox>
        </w:sdtPr>
        <w:sdtEndPr/>
        <w:sdtContent>
          <w:r w:rsidR="00CD17A4" w:rsidRPr="00EA2EC3">
            <w:rPr>
              <w:rFonts w:ascii="MS Gothic" w:eastAsia="MS Gothic" w:hAnsi="MS Gothic" w:cs="Calibri" w:hint="eastAsia"/>
              <w:sz w:val="20"/>
            </w:rPr>
            <w:t>☐</w:t>
          </w:r>
        </w:sdtContent>
      </w:sdt>
      <w:r w:rsidR="00CD17A4" w:rsidRPr="00EA2EC3">
        <w:rPr>
          <w:rFonts w:cs="Calibri"/>
          <w:sz w:val="20"/>
        </w:rPr>
        <w:tab/>
      </w:r>
      <w:r w:rsidR="00CD17A4" w:rsidRPr="00EA2EC3">
        <w:rPr>
          <w:rFonts w:cs="Calibri"/>
          <w:szCs w:val="22"/>
        </w:rPr>
        <w:t>Si le contrat de bail prend fin avant l’expiration du délai d’amortissement, comme déterminé à l’</w:t>
      </w:r>
      <w:r w:rsidR="00CD17A4" w:rsidRPr="00EA2EC3">
        <w:rPr>
          <w:rFonts w:cs="Calibri"/>
          <w:szCs w:val="22"/>
          <w:u w:val="single"/>
        </w:rPr>
        <w:t>annexe 2</w:t>
      </w:r>
      <w:r w:rsidR="00CD17A4" w:rsidRPr="00EA2EC3">
        <w:rPr>
          <w:rFonts w:cs="Calibri"/>
          <w:szCs w:val="22"/>
        </w:rPr>
        <w:t xml:space="preserve"> du contrat, le bailleur paiera au locataire une indemnité, calculée suivant la formule du tableau d’amortissement, comme décrit dans cette même </w:t>
      </w:r>
      <w:r w:rsidR="00CD17A4" w:rsidRPr="00EA2EC3">
        <w:rPr>
          <w:rFonts w:cs="Calibri"/>
          <w:szCs w:val="22"/>
          <w:u w:val="single"/>
        </w:rPr>
        <w:t>annexe 2</w:t>
      </w:r>
      <w:r w:rsidR="00CD17A4" w:rsidRPr="00EA2EC3">
        <w:rPr>
          <w:rFonts w:cs="Calibri"/>
          <w:szCs w:val="22"/>
        </w:rPr>
        <w:t xml:space="preserve">. Pour le calcul de cette indemnité, il est fait usage du prix de revient effectif, que le locataire </w:t>
      </w:r>
      <w:r w:rsidR="00CD17A4" w:rsidRPr="00EA2EC3">
        <w:rPr>
          <w:rFonts w:cs="Calibri"/>
          <w:szCs w:val="22"/>
        </w:rPr>
        <w:lastRenderedPageBreak/>
        <w:t>doit prouver par le biais de factures. Le montant maximum des factures pour le calcul d’une indemnité, telle que décrite ci-dessus, est néanmoins fixé à ………………………. EUR.</w:t>
      </w:r>
    </w:p>
    <w:p w14:paraId="103FB3DE" w14:textId="77777777" w:rsidR="00CD17A4" w:rsidRPr="00EA2EC3" w:rsidRDefault="00CD17A4" w:rsidP="00CD17A4">
      <w:pPr>
        <w:rPr>
          <w:lang w:val="fr-FR" w:eastAsia="fr-FR" w:bidi="ar-SA"/>
        </w:rPr>
      </w:pPr>
    </w:p>
    <w:p w14:paraId="1F8E9029" w14:textId="34F52AEC" w:rsidR="000805F2" w:rsidRPr="00EA2EC3" w:rsidRDefault="00CD17A4" w:rsidP="000805F2">
      <w:r w:rsidRPr="00EA2EC3">
        <w:rPr>
          <w:lang w:val="fr-FR" w:eastAsia="fr-FR" w:bidi="ar-SA"/>
        </w:rPr>
        <w:t xml:space="preserve">Sans préjudice de toute autre sanction, en cas d'inexécution des travaux par le locataire dans le délai imparti ou de malfaçons affectant ces travaux, le bailleur peut solliciter du juge qu'il soit mis fin, totalement ou partiellement, aux contreparties accordées. En fonction de l'importance des travaux qui n'ont pas été réalisés, le bailleur peut, sans préjudice des éventuels dommages et intérêts, solliciter du juge le remboursement total ou partiel des loyers non perçus. </w:t>
      </w:r>
      <w:r w:rsidR="000805F2" w:rsidRPr="00EA2EC3">
        <w:rPr>
          <w:lang w:val="fr-FR" w:eastAsia="fr-FR" w:bidi="ar-SA"/>
        </w:rPr>
        <w:t xml:space="preserve"> </w:t>
      </w:r>
    </w:p>
    <w:p w14:paraId="050CAB8E" w14:textId="77777777" w:rsidR="00193EF1" w:rsidRPr="00EA2EC3" w:rsidRDefault="00924A90" w:rsidP="00193EF1">
      <w:pPr>
        <w:pStyle w:val="Heading3"/>
        <w:numPr>
          <w:ilvl w:val="0"/>
          <w:numId w:val="4"/>
        </w:numPr>
        <w:ind w:left="360"/>
      </w:pPr>
      <w:bookmarkStart w:id="34" w:name="_Toc145077128"/>
      <w:r w:rsidRPr="00EA2EC3">
        <w:t>E</w:t>
      </w:r>
      <w:r w:rsidR="00193EF1" w:rsidRPr="00EA2EC3">
        <w:t>ntretien et r</w:t>
      </w:r>
      <w:r w:rsidRPr="00EA2EC3">
        <w:t>é</w:t>
      </w:r>
      <w:r w:rsidR="00193EF1" w:rsidRPr="00EA2EC3">
        <w:t>parations</w:t>
      </w:r>
      <w:bookmarkEnd w:id="34"/>
    </w:p>
    <w:p w14:paraId="521E14F7" w14:textId="77777777" w:rsidR="00193EF1" w:rsidRPr="00EA2EC3" w:rsidRDefault="00193EF1" w:rsidP="00193EF1">
      <w:pPr>
        <w:rPr>
          <w:b/>
        </w:rPr>
      </w:pPr>
    </w:p>
    <w:p w14:paraId="24950790" w14:textId="77777777" w:rsidR="00694972" w:rsidRPr="00EA2EC3" w:rsidRDefault="00CD17A4" w:rsidP="00694972">
      <w:pPr>
        <w:rPr>
          <w:bCs/>
        </w:rPr>
      </w:pPr>
      <w:r w:rsidRPr="00EA2EC3">
        <w:rPr>
          <w:bCs/>
        </w:rPr>
        <w:t xml:space="preserve">Le bailleur est tenu de délivrer la chose en bon état de réparations de toute espèce. </w:t>
      </w:r>
      <w:r w:rsidR="00694972" w:rsidRPr="00EA2EC3">
        <w:rPr>
          <w:bCs/>
        </w:rPr>
        <w:t xml:space="preserve">Le bailleur est également tenu de respecter les obligations générales suivantes : </w:t>
      </w:r>
    </w:p>
    <w:p w14:paraId="044FF350" w14:textId="77777777" w:rsidR="00694972" w:rsidRPr="00EA2EC3" w:rsidRDefault="00694972" w:rsidP="00694972">
      <w:pPr>
        <w:rPr>
          <w:bCs/>
        </w:rPr>
      </w:pPr>
    </w:p>
    <w:p w14:paraId="0A35E8EE" w14:textId="77777777" w:rsidR="00694972" w:rsidRPr="00266523" w:rsidRDefault="00694972" w:rsidP="00266523">
      <w:pPr>
        <w:pStyle w:val="Vraag"/>
        <w:numPr>
          <w:ilvl w:val="0"/>
          <w:numId w:val="16"/>
        </w:numPr>
        <w:rPr>
          <w:i w:val="0"/>
          <w:iCs/>
        </w:rPr>
      </w:pPr>
      <w:r w:rsidRPr="00266523">
        <w:rPr>
          <w:i w:val="0"/>
          <w:iCs/>
        </w:rPr>
        <w:t>Procéder aux grosses réparations ;</w:t>
      </w:r>
    </w:p>
    <w:p w14:paraId="5135B406" w14:textId="77777777" w:rsidR="00694972" w:rsidRPr="00266523" w:rsidRDefault="00694972" w:rsidP="00266523">
      <w:pPr>
        <w:pStyle w:val="Opsomming1"/>
        <w:numPr>
          <w:ilvl w:val="0"/>
          <w:numId w:val="16"/>
        </w:numPr>
      </w:pPr>
      <w:r w:rsidRPr="00266523">
        <w:t>Entretenir le bien pour le maintenir en bon état et y faire, pendant la durée du bail, toutes les réparations qui peuvent devenir nécessaires, autres que les réparations qui sont à charge du locataire.</w:t>
      </w:r>
      <w:r w:rsidRPr="00266523" w:rsidDel="000D5BB2">
        <w:t xml:space="preserve"> </w:t>
      </w:r>
    </w:p>
    <w:p w14:paraId="1448218D" w14:textId="77777777" w:rsidR="00694972" w:rsidRPr="00266523" w:rsidRDefault="00694972" w:rsidP="00266523">
      <w:pPr>
        <w:pStyle w:val="ListParagraph"/>
        <w:numPr>
          <w:ilvl w:val="0"/>
          <w:numId w:val="16"/>
        </w:numPr>
        <w:rPr>
          <w:rFonts w:asciiTheme="minorHAnsi" w:hAnsiTheme="minorHAnsi" w:cstheme="minorHAnsi"/>
          <w:szCs w:val="22"/>
        </w:rPr>
      </w:pPr>
      <w:r w:rsidRPr="00266523">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2E3BC9C2" w14:textId="77777777" w:rsidR="00694972" w:rsidRPr="00266523" w:rsidRDefault="00694972" w:rsidP="00266523">
      <w:pPr>
        <w:pStyle w:val="ListParagraph"/>
        <w:numPr>
          <w:ilvl w:val="0"/>
          <w:numId w:val="16"/>
        </w:numPr>
        <w:jc w:val="left"/>
        <w:rPr>
          <w:rFonts w:ascii="Arial" w:hAnsi="Arial" w:cs="Arial"/>
          <w:sz w:val="28"/>
          <w:szCs w:val="28"/>
          <w:lang w:eastAsia="fr-BE" w:bidi="ar-SA"/>
        </w:rPr>
      </w:pPr>
      <w:r w:rsidRPr="00266523">
        <w:rPr>
          <w:rFonts w:asciiTheme="minorHAnsi" w:hAnsiTheme="minorHAnsi" w:cstheme="minorHAnsi"/>
          <w:szCs w:val="22"/>
          <w:lang w:eastAsia="fr-BE" w:bidi="ar-SA"/>
        </w:rPr>
        <w:t xml:space="preserve">Procéder à la réparation ou au remplacement des éléments en panne ou défectueux pour autant que le </w:t>
      </w:r>
      <w:r w:rsidRPr="00266523">
        <w:t xml:space="preserve">locataire </w:t>
      </w:r>
      <w:r w:rsidRPr="00266523">
        <w:rPr>
          <w:rFonts w:asciiTheme="minorHAnsi" w:hAnsiTheme="minorHAnsi" w:cstheme="minorHAnsi"/>
          <w:szCs w:val="22"/>
          <w:lang w:eastAsia="fr-BE" w:bidi="ar-SA"/>
        </w:rPr>
        <w:t>l’ait avisé et que la cause ne soit pas liée à un mauvais usage ou à un manque d’entretien de la part du preneur.</w:t>
      </w:r>
    </w:p>
    <w:p w14:paraId="46B7DF68" w14:textId="77777777" w:rsidR="00694972" w:rsidRPr="00266523" w:rsidRDefault="00694972" w:rsidP="00266523">
      <w:pPr>
        <w:pStyle w:val="ListParagraph"/>
        <w:numPr>
          <w:ilvl w:val="0"/>
          <w:numId w:val="16"/>
        </w:numPr>
        <w:jc w:val="left"/>
        <w:rPr>
          <w:rFonts w:asciiTheme="minorHAnsi" w:hAnsiTheme="minorHAnsi" w:cstheme="minorHAnsi"/>
          <w:szCs w:val="22"/>
          <w:lang w:eastAsia="fr-BE" w:bidi="ar-SA"/>
        </w:rPr>
      </w:pPr>
      <w:r w:rsidRPr="00266523">
        <w:rPr>
          <w:rFonts w:asciiTheme="minorHAnsi" w:hAnsiTheme="minorHAnsi" w:cstheme="minorHAnsi"/>
          <w:szCs w:val="22"/>
          <w:lang w:eastAsia="fr-BE" w:bidi="ar-SA"/>
        </w:rPr>
        <w:t xml:space="preserve">Transmettre au </w:t>
      </w:r>
      <w:r w:rsidRPr="00266523">
        <w:t xml:space="preserve">locataire </w:t>
      </w:r>
      <w:r w:rsidRPr="00266523">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17028102" w14:textId="77777777" w:rsidR="00694972" w:rsidRPr="00EA2EC3" w:rsidRDefault="00694972" w:rsidP="00694972"/>
    <w:p w14:paraId="561BF69A" w14:textId="77777777" w:rsidR="00694972" w:rsidRPr="00EA2EC3" w:rsidRDefault="00694972" w:rsidP="00694972">
      <w:r w:rsidRPr="00EA2EC3">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09D059BA" w14:textId="77777777" w:rsidR="00694972" w:rsidRPr="00EA2EC3" w:rsidRDefault="00694972" w:rsidP="00694972">
      <w:r w:rsidRPr="00EA2EC3">
        <w:t>Si ces réparations ou ces travaux durent plus de 40 jours, le prix du bail sera diminué, le loyer est réduit en proportion du temps et de la partie du bien loué de la jouissance de laquelle le locataire a été privé</w:t>
      </w:r>
      <w:r w:rsidRPr="00EA2EC3">
        <w:rPr>
          <w:rStyle w:val="FootnoteReference"/>
        </w:rPr>
        <w:footnoteReference w:id="5"/>
      </w:r>
      <w:r w:rsidRPr="00EA2EC3">
        <w:t>.</w:t>
      </w:r>
    </w:p>
    <w:p w14:paraId="0C0B3F34" w14:textId="77777777" w:rsidR="00CD17A4" w:rsidRPr="00EA2EC3" w:rsidRDefault="00CD17A4" w:rsidP="00CD17A4"/>
    <w:p w14:paraId="268467F6" w14:textId="77777777" w:rsidR="00CD17A4" w:rsidRPr="00EA2EC3" w:rsidRDefault="00CD17A4" w:rsidP="00CD17A4">
      <w:r w:rsidRPr="00EA2EC3">
        <w:t>Les obligations générales du locataire sont les suivantes :</w:t>
      </w:r>
    </w:p>
    <w:p w14:paraId="40951971" w14:textId="77777777" w:rsidR="00CD17A4" w:rsidRPr="00EA2EC3" w:rsidRDefault="00CD17A4" w:rsidP="00CD17A4"/>
    <w:p w14:paraId="32FDCC0F" w14:textId="77777777" w:rsidR="00CD17A4" w:rsidRPr="00EA2EC3" w:rsidRDefault="00CD17A4" w:rsidP="00266523">
      <w:pPr>
        <w:pStyle w:val="ListParagraph"/>
        <w:numPr>
          <w:ilvl w:val="0"/>
          <w:numId w:val="17"/>
        </w:numPr>
      </w:pPr>
      <w:r w:rsidRPr="00EA2EC3">
        <w:t>Procéder aux réparations locatives ou de menus entretiens, c’est-à-dire les réparations de minimes importance et dues à l’utilisation normale des lieux par le locataire, à l’exception des réparations réputées locatives occasionnées uniquement par la vétusté ou force majeure qui restent à charge du bailleur ;</w:t>
      </w:r>
    </w:p>
    <w:p w14:paraId="4D8A2447" w14:textId="77777777" w:rsidR="00CD17A4" w:rsidRPr="00EA2EC3" w:rsidRDefault="00CD17A4" w:rsidP="00266523">
      <w:pPr>
        <w:pStyle w:val="ListParagraph"/>
        <w:numPr>
          <w:ilvl w:val="0"/>
          <w:numId w:val="17"/>
        </w:numPr>
      </w:pPr>
      <w:r w:rsidRPr="00EA2EC3">
        <w:t>User des lieux en bon père de famille et se comporter de façon raisonnable et prévoyante ;</w:t>
      </w:r>
    </w:p>
    <w:p w14:paraId="479EA6E9" w14:textId="57E7BB1E" w:rsidR="00CD17A4" w:rsidRPr="00EA2EC3" w:rsidRDefault="00CD17A4" w:rsidP="00266523">
      <w:pPr>
        <w:pStyle w:val="ListParagraph"/>
        <w:numPr>
          <w:ilvl w:val="0"/>
          <w:numId w:val="17"/>
        </w:numPr>
      </w:pPr>
      <w:r w:rsidRPr="00EA2EC3">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402E0C" w:rsidRPr="00EA2EC3">
        <w:t>h</w:t>
      </w:r>
      <w:r w:rsidRPr="00EA2EC3">
        <w:t>abitat</w:t>
      </w:r>
      <w:r w:rsidR="00402E0C" w:rsidRPr="00EA2EC3">
        <w:t>ion</w:t>
      </w:r>
      <w:r w:rsidRPr="00EA2EC3">
        <w:t xml:space="preserve"> durable et que </w:t>
      </w:r>
      <w:r w:rsidRPr="00EA2EC3">
        <w:lastRenderedPageBreak/>
        <w:t>la non-conformité n’est pas imputable au locataire, mettre le bailleur en demeure d’exécuter les travaux de remise en état. Dans les deux cas, le locataire doit permettre au bailleur ou à ses préposés d’accéder aux lieux pour évaluer le dommage et effectuer les réparations nécessaires, à défaut de quoi le locataire supportera l’aggravation des dommages causés par sa passivité.</w:t>
      </w:r>
    </w:p>
    <w:p w14:paraId="39C3CA50" w14:textId="0B64F540" w:rsidR="00CB794E" w:rsidRPr="00EA2EC3" w:rsidRDefault="00CB794E" w:rsidP="00CB794E"/>
    <w:p w14:paraId="714CE4BF" w14:textId="77777777" w:rsidR="00694972" w:rsidRPr="00EA2EC3" w:rsidRDefault="00694972" w:rsidP="00694972">
      <w:r w:rsidRPr="00EA2EC3">
        <w:t>Le locataire est responsable de l'entretien périodique de l’installation de chauffage central par un professionnel agréé tel qu’exigé légalement.</w:t>
      </w:r>
    </w:p>
    <w:p w14:paraId="2DF07324" w14:textId="77777777" w:rsidR="00694972" w:rsidRPr="00EA2EC3" w:rsidRDefault="00694972" w:rsidP="00694972">
      <w:r w:rsidRPr="00EA2EC3">
        <w:t xml:space="preserve">Pour les poêles individuels et les cheminées présents dans l'immeuble, le locataire s'engage également à faire effectuer un entretien périodique, et cela au moins une fois par an pour les installations au mazout et tous les trois ans pour les installations au gaz. Le locataire procédera au curage des puits et des fosses une fois par an (avec remise d’une attestation par un professionnel). </w:t>
      </w:r>
    </w:p>
    <w:p w14:paraId="7C7DFA60" w14:textId="77777777" w:rsidR="00694972" w:rsidRPr="00EA2EC3" w:rsidRDefault="00694972" w:rsidP="00694972">
      <w:r w:rsidRPr="00EA2EC3">
        <w:t xml:space="preserve">Le locataire remettra une copie de tous ces certificats au propriétaire à titre informatif. Au terme du bail, les derniers certificats d'entretien devront dater de six mois maximum. </w:t>
      </w:r>
    </w:p>
    <w:p w14:paraId="07FB2DF6" w14:textId="77777777" w:rsidR="00694972" w:rsidRPr="00EA2EC3" w:rsidRDefault="00694972" w:rsidP="00694972">
      <w:r w:rsidRPr="00EA2EC3">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4A1EFE39" w14:textId="77777777" w:rsidR="00694972" w:rsidRPr="00EA2EC3" w:rsidRDefault="00694972" w:rsidP="00694972"/>
    <w:p w14:paraId="168B5C4C" w14:textId="34E2DF96" w:rsidR="00BD63C1" w:rsidRPr="00EA2EC3" w:rsidRDefault="00694972" w:rsidP="00BE293E">
      <w:pPr>
        <w:rPr>
          <w:b/>
          <w:caps/>
          <w:color w:val="000000"/>
          <w:spacing w:val="15"/>
          <w:szCs w:val="22"/>
        </w:rPr>
      </w:pPr>
      <w:r w:rsidRPr="00EA2EC3">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EA2EC3">
        <w:rPr>
          <w:szCs w:val="22"/>
        </w:rPr>
        <w:t xml:space="preserve">(à consulter sur </w:t>
      </w:r>
      <w:r w:rsidRPr="00EA2EC3">
        <w:rPr>
          <w:szCs w:val="22"/>
          <w:lang w:val="fr-FR"/>
        </w:rPr>
        <w:t xml:space="preserve"> </w:t>
      </w:r>
      <w:hyperlink r:id="rId12" w:history="1">
        <w:r w:rsidR="006043FA" w:rsidRPr="006043FA">
          <w:rPr>
            <w:rStyle w:val="Hyperlink"/>
            <w:szCs w:val="22"/>
            <w:highlight w:val="yellow"/>
            <w:lang w:val="fr-FR"/>
          </w:rPr>
          <w:t>https://logement.wallonie.be</w:t>
        </w:r>
      </w:hyperlink>
      <w:r w:rsidRPr="00EA2EC3">
        <w:rPr>
          <w:szCs w:val="22"/>
          <w:lang w:val="fr-FR"/>
        </w:rPr>
        <w:t>)</w:t>
      </w:r>
      <w:r w:rsidR="00CB794E" w:rsidRPr="00EA2EC3">
        <w:t>.</w:t>
      </w:r>
    </w:p>
    <w:p w14:paraId="15C4EE74" w14:textId="39D409DE" w:rsidR="00193EF1" w:rsidRPr="00EA2EC3" w:rsidRDefault="00924A90" w:rsidP="00193EF1">
      <w:pPr>
        <w:pStyle w:val="Heading3"/>
        <w:numPr>
          <w:ilvl w:val="0"/>
          <w:numId w:val="4"/>
        </w:numPr>
        <w:ind w:left="360"/>
      </w:pPr>
      <w:bookmarkStart w:id="35" w:name="_Toc145077129"/>
      <w:r w:rsidRPr="00EA2EC3">
        <w:t>F</w:t>
      </w:r>
      <w:r w:rsidR="00193EF1" w:rsidRPr="00EA2EC3">
        <w:t>rais</w:t>
      </w:r>
      <w:bookmarkEnd w:id="35"/>
      <w:r w:rsidR="00193EF1" w:rsidRPr="00EA2EC3">
        <w:t xml:space="preserve"> </w:t>
      </w:r>
    </w:p>
    <w:p w14:paraId="3EFC8360" w14:textId="77777777" w:rsidR="00193EF1" w:rsidRPr="00EA2EC3" w:rsidRDefault="00193EF1" w:rsidP="00193EF1"/>
    <w:p w14:paraId="07F181A0" w14:textId="77777777" w:rsidR="00694972" w:rsidRPr="00EA2EC3" w:rsidRDefault="00694972" w:rsidP="00694972">
      <w:bookmarkStart w:id="36" w:name="_Hlk536187782"/>
      <w:bookmarkStart w:id="37" w:name="_Hlk535914936"/>
      <w:bookmarkStart w:id="38" w:name="_Hlk535914744"/>
      <w:r w:rsidRPr="00EA2EC3">
        <w:t>Le locataire paye les frais et charges qui se rapportent à l’usage du bien loué, à l’exception du précompte immobilier.</w:t>
      </w:r>
    </w:p>
    <w:p w14:paraId="57067B50" w14:textId="77777777" w:rsidR="00694972" w:rsidRPr="00EA2EC3" w:rsidRDefault="00694972" w:rsidP="00694972"/>
    <w:p w14:paraId="2EB5A200" w14:textId="77777777" w:rsidR="00694972" w:rsidRPr="00EA2EC3" w:rsidRDefault="00694972" w:rsidP="00694972">
      <w:pPr>
        <w:rPr>
          <w:i/>
        </w:rPr>
      </w:pPr>
      <w:r w:rsidRPr="00EA2EC3">
        <w:rPr>
          <w:i/>
        </w:rPr>
        <w:t>Sélectionner en fonction du type de bien loué :</w:t>
      </w:r>
    </w:p>
    <w:p w14:paraId="0914B019" w14:textId="77777777" w:rsidR="00694972" w:rsidRPr="00EA2EC3" w:rsidRDefault="00694972" w:rsidP="00694972">
      <w:pPr>
        <w:rPr>
          <w:i/>
        </w:rPr>
      </w:pPr>
    </w:p>
    <w:p w14:paraId="79B4573E" w14:textId="77777777" w:rsidR="00694972" w:rsidRPr="00EA2EC3" w:rsidRDefault="00694972" w:rsidP="00694972">
      <w:pPr>
        <w:rPr>
          <w:i/>
        </w:rPr>
      </w:pPr>
      <w:r w:rsidRPr="00EA2EC3">
        <w:rPr>
          <w:rFonts w:ascii="Segoe UI Symbol" w:hAnsi="Segoe UI Symbol" w:cs="Segoe UI Symbol"/>
        </w:rPr>
        <w:t>☐</w:t>
      </w:r>
      <w:r w:rsidRPr="00EA2EC3">
        <w:t xml:space="preserve"> </w:t>
      </w:r>
      <w:r w:rsidRPr="00EA2EC3">
        <w:tab/>
        <w:t>Habitation individuelle</w:t>
      </w:r>
    </w:p>
    <w:p w14:paraId="1683CD27" w14:textId="77777777" w:rsidR="00694972" w:rsidRPr="00EA2EC3" w:rsidRDefault="00694972" w:rsidP="00694972">
      <w:pPr>
        <w:rPr>
          <w:i/>
        </w:rPr>
      </w:pPr>
    </w:p>
    <w:p w14:paraId="59620CBC" w14:textId="77777777" w:rsidR="00694972" w:rsidRPr="00EA2EC3" w:rsidRDefault="00694972" w:rsidP="00694972">
      <w:pPr>
        <w:ind w:left="564" w:firstLine="3"/>
        <w:rPr>
          <w:i/>
        </w:rPr>
      </w:pPr>
      <w:r w:rsidRPr="00EA2EC3">
        <w:rPr>
          <w:rFonts w:ascii="Segoe UI Symbol" w:hAnsi="Segoe UI Symbol" w:cs="Segoe UI Symbol"/>
        </w:rPr>
        <w:t>☐</w:t>
      </w:r>
      <w:r w:rsidRPr="00EA2EC3">
        <w:t xml:space="preserve"> </w:t>
      </w:r>
      <w:r w:rsidRPr="00EA2EC3">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36"/>
    <w:p w14:paraId="218F71A6" w14:textId="77777777" w:rsidR="00694972" w:rsidRPr="00EA2EC3" w:rsidRDefault="00694972" w:rsidP="00694972">
      <w:pPr>
        <w:rPr>
          <w:i/>
        </w:rPr>
      </w:pPr>
    </w:p>
    <w:p w14:paraId="1707AF9E" w14:textId="77777777" w:rsidR="00694972" w:rsidRPr="00EA2EC3" w:rsidRDefault="00694972" w:rsidP="00694972">
      <w:pPr>
        <w:ind w:left="567"/>
      </w:pPr>
      <w:r w:rsidRPr="00EA2EC3">
        <w:rPr>
          <w:rFonts w:ascii="Segoe UI Symbol" w:hAnsi="Segoe UI Symbol" w:cs="Segoe UI Symbol"/>
        </w:rPr>
        <w:t>☐</w:t>
      </w:r>
      <w:r w:rsidRPr="00EA2EC3">
        <w:t xml:space="preserve"> </w:t>
      </w:r>
      <w:r w:rsidRPr="00EA2EC3">
        <w:tab/>
        <w:t xml:space="preserve">Les montants réclamés pour les frais et charges le seront sur base des </w:t>
      </w:r>
      <w:r w:rsidRPr="00EA2EC3">
        <w:rPr>
          <w:b/>
        </w:rPr>
        <w:t>frais réels</w:t>
      </w:r>
      <w:r w:rsidRPr="00EA2EC3">
        <w:t xml:space="preserve">. Ils feront l’objet de provisions périodiques de………………€/……………. payables en même temps que le loyer, sur le même compte bancaire et à la même échéance. Un décompte des frais et charges sera adressé annuellement par le bailleur au locataire.  A la réception du décompte, le bailleur ou le locataire restituera immédiatement à l’autre partie la différence entre les provisions déjà versées et les charges réelles.  </w:t>
      </w:r>
    </w:p>
    <w:p w14:paraId="1CE910B9" w14:textId="77777777" w:rsidR="00694972" w:rsidRPr="00EA2EC3" w:rsidRDefault="00694972" w:rsidP="00694972">
      <w:pPr>
        <w:pStyle w:val="Opsomming1"/>
        <w:numPr>
          <w:ilvl w:val="0"/>
          <w:numId w:val="0"/>
        </w:numPr>
        <w:tabs>
          <w:tab w:val="left" w:pos="567"/>
        </w:tabs>
        <w:ind w:left="567"/>
      </w:pPr>
    </w:p>
    <w:p w14:paraId="34335842" w14:textId="77777777" w:rsidR="00694972" w:rsidRPr="00EA2EC3" w:rsidRDefault="00694972" w:rsidP="00694972">
      <w:pPr>
        <w:ind w:left="564" w:firstLine="3"/>
        <w:contextualSpacing/>
      </w:pPr>
      <w:r w:rsidRPr="00EA2EC3">
        <w:rPr>
          <w:rFonts w:ascii="Segoe UI Symbol" w:hAnsi="Segoe UI Symbol" w:cs="Segoe UI Symbol"/>
        </w:rPr>
        <w:t>☐</w:t>
      </w:r>
      <w:r w:rsidRPr="00EA2EC3">
        <w:t xml:space="preserve"> </w:t>
      </w:r>
      <w:r w:rsidRPr="00EA2EC3">
        <w:tab/>
        <w:t xml:space="preserve">Les montants réclamés pour les frais et charges le seront sur base d’un </w:t>
      </w:r>
      <w:r w:rsidRPr="00EA2EC3">
        <w:rPr>
          <w:b/>
        </w:rPr>
        <w:t>forfait</w:t>
      </w:r>
      <w:r w:rsidRPr="00EA2EC3">
        <w:t xml:space="preserve"> présumé couvrir le montant des frais et charges. Le forfait est fixé au montant de………………..€. Il </w:t>
      </w:r>
      <w:r w:rsidRPr="00EA2EC3">
        <w:lastRenderedPageBreak/>
        <w:t>sera payé en même temps que le loyer, sur le même compte bancaire et à la même échéance.</w:t>
      </w:r>
      <w:bookmarkEnd w:id="37"/>
    </w:p>
    <w:bookmarkEnd w:id="38"/>
    <w:p w14:paraId="30CDA7A8" w14:textId="77777777" w:rsidR="00694972" w:rsidRPr="00EA2EC3" w:rsidRDefault="00694972" w:rsidP="00694972"/>
    <w:p w14:paraId="5CA59D0A" w14:textId="77777777" w:rsidR="00694972" w:rsidRPr="00EA2EC3" w:rsidRDefault="00694972" w:rsidP="00694972">
      <w:r w:rsidRPr="00EA2EC3">
        <w:rPr>
          <w:rFonts w:ascii="Segoe UI Symbol" w:hAnsi="Segoe UI Symbol" w:cs="Segoe UI Symbol"/>
        </w:rPr>
        <w:t>☐</w:t>
      </w:r>
      <w:r w:rsidRPr="00EA2EC3">
        <w:t xml:space="preserve"> </w:t>
      </w:r>
      <w:r w:rsidRPr="00EA2EC3">
        <w:tab/>
        <w:t xml:space="preserve"> Appartements</w:t>
      </w:r>
    </w:p>
    <w:p w14:paraId="58866DA3" w14:textId="77777777" w:rsidR="00694972" w:rsidRPr="00EA2EC3" w:rsidRDefault="00694972" w:rsidP="00694972">
      <w:pPr>
        <w:rPr>
          <w:u w:val="single"/>
        </w:rPr>
      </w:pPr>
    </w:p>
    <w:p w14:paraId="3828DA5C" w14:textId="77777777" w:rsidR="00694972" w:rsidRPr="00EA2EC3" w:rsidRDefault="00694972" w:rsidP="00694972">
      <w:pPr>
        <w:ind w:firstLine="284"/>
        <w:rPr>
          <w:b/>
          <w:u w:val="single"/>
        </w:rPr>
      </w:pPr>
      <w:r w:rsidRPr="00EA2EC3">
        <w:rPr>
          <w:b/>
          <w:u w:val="single"/>
        </w:rPr>
        <w:t>Parties communes:</w:t>
      </w:r>
    </w:p>
    <w:p w14:paraId="124DD497" w14:textId="77777777" w:rsidR="00694972" w:rsidRPr="00EA2EC3" w:rsidRDefault="00694972" w:rsidP="00694972">
      <w:pPr>
        <w:ind w:left="284"/>
      </w:pPr>
      <w:r w:rsidRPr="00EA2EC3">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4EE15E2D" w14:textId="77777777" w:rsidR="00694972" w:rsidRPr="00EA2EC3" w:rsidRDefault="00694972" w:rsidP="00694972"/>
    <w:bookmarkStart w:id="39" w:name="_Hlk503516381"/>
    <w:p w14:paraId="36E6BC77" w14:textId="77777777" w:rsidR="00694972" w:rsidRPr="00EA2EC3" w:rsidRDefault="0050348F" w:rsidP="00694972">
      <w:pPr>
        <w:pStyle w:val="Opsomming1"/>
        <w:numPr>
          <w:ilvl w:val="0"/>
          <w:numId w:val="0"/>
        </w:numPr>
        <w:ind w:left="567"/>
      </w:pPr>
      <w:sdt>
        <w:sdtPr>
          <w:id w:val="-104890197"/>
          <w14:checkbox>
            <w14:checked w14:val="0"/>
            <w14:checkedState w14:val="2612" w14:font="MS Gothic"/>
            <w14:uncheckedState w14:val="2610" w14:font="MS Gothic"/>
          </w14:checkbox>
        </w:sdtPr>
        <w:sdtEndPr/>
        <w:sdtContent>
          <w:r w:rsidR="00694972" w:rsidRPr="00EA2EC3">
            <w:rPr>
              <w:rFonts w:ascii="MS Gothic" w:eastAsia="MS Gothic" w:hAnsi="MS Gothic" w:hint="eastAsia"/>
            </w:rPr>
            <w:t>☐</w:t>
          </w:r>
        </w:sdtContent>
      </w:sdt>
      <w:r w:rsidR="00694972" w:rsidRPr="00EA2EC3">
        <w:t xml:space="preserve"> </w:t>
      </w:r>
      <w:r w:rsidR="00694972" w:rsidRPr="00EA2EC3">
        <w:tab/>
        <w:t xml:space="preserve">Les montants réclamés au titre de charges communes le seront sur base des </w:t>
      </w:r>
      <w:r w:rsidR="00694972" w:rsidRPr="00EA2EC3">
        <w:rPr>
          <w:b/>
        </w:rPr>
        <w:t>frais réels</w:t>
      </w:r>
      <w:r w:rsidR="00694972" w:rsidRPr="00EA2EC3">
        <w:t>. Ils feront l’objet de provisions périodiques de………………€/…………….payables en même temps que le loyer, sur le même compte bancaire et à la même échéance.</w:t>
      </w:r>
    </w:p>
    <w:p w14:paraId="4CD8EC15" w14:textId="77777777" w:rsidR="00694972" w:rsidRPr="00EA2EC3" w:rsidRDefault="00694972" w:rsidP="00694972">
      <w:pPr>
        <w:pStyle w:val="Opsomming1"/>
        <w:numPr>
          <w:ilvl w:val="0"/>
          <w:numId w:val="0"/>
        </w:numPr>
        <w:ind w:left="567"/>
      </w:pPr>
      <w:r w:rsidRPr="00EA2EC3">
        <w:t>Un décompte annuel des charges communes sera adressé par le bailleur au locataire dans le mois de la réception du décompte du syndic de la copropriété.</w:t>
      </w:r>
    </w:p>
    <w:p w14:paraId="38E5CD14" w14:textId="77777777" w:rsidR="00694972" w:rsidRPr="00EA2EC3" w:rsidRDefault="00694972" w:rsidP="00694972">
      <w:pPr>
        <w:pStyle w:val="Opsomming1"/>
        <w:numPr>
          <w:ilvl w:val="0"/>
          <w:numId w:val="0"/>
        </w:numPr>
        <w:tabs>
          <w:tab w:val="left" w:pos="567"/>
        </w:tabs>
        <w:ind w:left="567"/>
      </w:pPr>
      <w:r w:rsidRPr="00EA2EC3">
        <w:t xml:space="preserve">A la réception du décompte, le bailleur ou le locataire restituera immédiatement à l’autre partie la différence entre les provisions déjà versées et les charges réelles.  </w:t>
      </w:r>
    </w:p>
    <w:p w14:paraId="62F93DDF" w14:textId="77777777" w:rsidR="00694972" w:rsidRPr="00EA2EC3" w:rsidRDefault="00694972" w:rsidP="00694972">
      <w:pPr>
        <w:pStyle w:val="Opsomming1"/>
        <w:numPr>
          <w:ilvl w:val="0"/>
          <w:numId w:val="0"/>
        </w:numPr>
        <w:ind w:left="567"/>
      </w:pPr>
      <w:r w:rsidRPr="00EA2EC3">
        <w:t>Le mode de calcul des charges commune s’établit comme suit : …………………………………….</w:t>
      </w:r>
    </w:p>
    <w:p w14:paraId="0EC78A67" w14:textId="77777777" w:rsidR="00694972" w:rsidRPr="00EA2EC3" w:rsidRDefault="00694972" w:rsidP="00694972">
      <w:pPr>
        <w:pStyle w:val="Opsomming1"/>
        <w:numPr>
          <w:ilvl w:val="0"/>
          <w:numId w:val="0"/>
        </w:numPr>
        <w:ind w:left="567"/>
      </w:pPr>
      <w:r w:rsidRPr="00EA2EC3">
        <w:t>…………………………………………..……………………………………………………………………………………………</w:t>
      </w:r>
    </w:p>
    <w:p w14:paraId="18154499" w14:textId="77777777" w:rsidR="00694972" w:rsidRPr="00EA2EC3" w:rsidRDefault="00694972" w:rsidP="00694972">
      <w:pPr>
        <w:pStyle w:val="Opsomming1"/>
        <w:numPr>
          <w:ilvl w:val="0"/>
          <w:numId w:val="0"/>
        </w:numPr>
        <w:ind w:left="851"/>
      </w:pPr>
    </w:p>
    <w:p w14:paraId="02F55762" w14:textId="77777777" w:rsidR="00694972" w:rsidRPr="00EA2EC3" w:rsidRDefault="0050348F" w:rsidP="00694972">
      <w:pPr>
        <w:pStyle w:val="Opsomming1"/>
        <w:numPr>
          <w:ilvl w:val="0"/>
          <w:numId w:val="0"/>
        </w:numPr>
        <w:ind w:left="567"/>
      </w:pPr>
      <w:sdt>
        <w:sdtPr>
          <w:id w:val="-175038515"/>
          <w14:checkbox>
            <w14:checked w14:val="0"/>
            <w14:checkedState w14:val="2612" w14:font="MS Gothic"/>
            <w14:uncheckedState w14:val="2610" w14:font="MS Gothic"/>
          </w14:checkbox>
        </w:sdtPr>
        <w:sdtEndPr/>
        <w:sdtContent>
          <w:r w:rsidR="00694972" w:rsidRPr="00EA2EC3">
            <w:rPr>
              <w:rFonts w:ascii="MS Gothic" w:eastAsia="MS Gothic" w:hAnsi="MS Gothic" w:hint="eastAsia"/>
            </w:rPr>
            <w:t>☐</w:t>
          </w:r>
        </w:sdtContent>
      </w:sdt>
      <w:r w:rsidR="00694972" w:rsidRPr="00EA2EC3">
        <w:t xml:space="preserve"> </w:t>
      </w:r>
      <w:r w:rsidR="00694972" w:rsidRPr="00EA2EC3">
        <w:tab/>
        <w:t xml:space="preserve">Les montants réclamés au titre de charges communes le seront sur base d’un </w:t>
      </w:r>
      <w:r w:rsidR="00694972" w:rsidRPr="00EA2EC3">
        <w:rPr>
          <w:b/>
        </w:rPr>
        <w:t>forfait</w:t>
      </w:r>
      <w:r w:rsidR="00694972" w:rsidRPr="00EA2EC3">
        <w:t xml:space="preserve"> présumé couvrir le montant des charges.</w:t>
      </w:r>
    </w:p>
    <w:p w14:paraId="19260E1D" w14:textId="77777777" w:rsidR="00694972" w:rsidRPr="00EA2EC3" w:rsidRDefault="00694972" w:rsidP="00694972">
      <w:pPr>
        <w:pStyle w:val="Opsomming1"/>
        <w:numPr>
          <w:ilvl w:val="0"/>
          <w:numId w:val="0"/>
        </w:numPr>
        <w:ind w:left="851" w:hanging="284"/>
      </w:pPr>
      <w:r w:rsidRPr="00EA2EC3">
        <w:t xml:space="preserve">Le forfait est fixé au montant de………………..€. </w:t>
      </w:r>
    </w:p>
    <w:p w14:paraId="63F83B43" w14:textId="77777777" w:rsidR="00694972" w:rsidRPr="00EA2EC3" w:rsidRDefault="00694972" w:rsidP="00694972">
      <w:pPr>
        <w:pStyle w:val="Opsomming1"/>
        <w:numPr>
          <w:ilvl w:val="0"/>
          <w:numId w:val="0"/>
        </w:numPr>
        <w:tabs>
          <w:tab w:val="left" w:pos="567"/>
        </w:tabs>
        <w:ind w:left="567"/>
      </w:pPr>
      <w:r w:rsidRPr="00EA2EC3">
        <w:t>Il sera payé en même temps que le loyer, sur le même compte bancaire et à la même échéance.</w:t>
      </w:r>
    </w:p>
    <w:bookmarkEnd w:id="39"/>
    <w:p w14:paraId="45066A2F" w14:textId="77777777" w:rsidR="00694972" w:rsidRPr="00EA2EC3" w:rsidRDefault="00694972" w:rsidP="00694972">
      <w:pPr>
        <w:pStyle w:val="Opsomming1"/>
        <w:numPr>
          <w:ilvl w:val="0"/>
          <w:numId w:val="0"/>
        </w:numPr>
        <w:ind w:left="851"/>
      </w:pPr>
    </w:p>
    <w:p w14:paraId="222455AF" w14:textId="77777777" w:rsidR="00694972" w:rsidRPr="00EA2EC3" w:rsidRDefault="00694972" w:rsidP="00694972">
      <w:pPr>
        <w:ind w:firstLine="284"/>
        <w:rPr>
          <w:b/>
          <w:u w:val="single"/>
        </w:rPr>
      </w:pPr>
      <w:r w:rsidRPr="00EA2EC3">
        <w:rPr>
          <w:b/>
          <w:u w:val="single"/>
        </w:rPr>
        <w:t>Parties privatives:</w:t>
      </w:r>
    </w:p>
    <w:p w14:paraId="66F7CE6C" w14:textId="77777777" w:rsidR="00694972" w:rsidRPr="00EA2EC3" w:rsidRDefault="00694972" w:rsidP="00694972">
      <w:pPr>
        <w:pStyle w:val="Opsomming1"/>
        <w:numPr>
          <w:ilvl w:val="0"/>
          <w:numId w:val="0"/>
        </w:numPr>
        <w:ind w:left="851"/>
      </w:pPr>
    </w:p>
    <w:p w14:paraId="4BB6F9BF" w14:textId="77777777" w:rsidR="00694972" w:rsidRPr="00EA2EC3" w:rsidRDefault="0050348F" w:rsidP="00694972">
      <w:pPr>
        <w:ind w:left="564"/>
        <w:rPr>
          <w:i/>
        </w:rPr>
      </w:pPr>
      <w:sdt>
        <w:sdtPr>
          <w:id w:val="-297691513"/>
          <w14:checkbox>
            <w14:checked w14:val="0"/>
            <w14:checkedState w14:val="2612" w14:font="MS Gothic"/>
            <w14:uncheckedState w14:val="2610" w14:font="MS Gothic"/>
          </w14:checkbox>
        </w:sdtPr>
        <w:sdtEndPr/>
        <w:sdtContent>
          <w:r w:rsidR="00694972" w:rsidRPr="00EA2EC3">
            <w:rPr>
              <w:rFonts w:ascii="MS Gothic" w:eastAsia="MS Gothic" w:hAnsi="MS Gothic" w:hint="eastAsia"/>
            </w:rPr>
            <w:t>☐</w:t>
          </w:r>
        </w:sdtContent>
      </w:sdt>
      <w:r w:rsidR="00694972" w:rsidRPr="00EA2EC3">
        <w:t xml:space="preserve"> </w:t>
      </w:r>
      <w:r w:rsidR="00694972" w:rsidRPr="00EA2EC3">
        <w:tab/>
        <w:t xml:space="preserve">Le locataire conclura des abonnements relatifs aux installations d’utilité publique (eau, électricité, gaz…) en son nom propre, et paiera directement les sommes dues auprès des fournisseurs.  </w:t>
      </w:r>
    </w:p>
    <w:p w14:paraId="4597FF89" w14:textId="77777777" w:rsidR="00694972" w:rsidRPr="00EA2EC3" w:rsidRDefault="00694972" w:rsidP="00694972">
      <w:pPr>
        <w:rPr>
          <w:i/>
        </w:rPr>
      </w:pPr>
    </w:p>
    <w:p w14:paraId="7332FADD" w14:textId="77777777" w:rsidR="00694972" w:rsidRPr="00EA2EC3" w:rsidRDefault="0050348F" w:rsidP="00694972">
      <w:pPr>
        <w:ind w:left="564" w:firstLine="3"/>
        <w:rPr>
          <w:i/>
        </w:rPr>
      </w:pPr>
      <w:sdt>
        <w:sdtPr>
          <w:id w:val="416522048"/>
          <w14:checkbox>
            <w14:checked w14:val="0"/>
            <w14:checkedState w14:val="2612" w14:font="MS Gothic"/>
            <w14:uncheckedState w14:val="2610" w14:font="MS Gothic"/>
          </w14:checkbox>
        </w:sdtPr>
        <w:sdtEndPr/>
        <w:sdtContent>
          <w:r w:rsidR="00694972" w:rsidRPr="00EA2EC3">
            <w:rPr>
              <w:rFonts w:ascii="MS Gothic" w:eastAsia="MS Gothic" w:hAnsi="MS Gothic" w:hint="eastAsia"/>
            </w:rPr>
            <w:t>☐</w:t>
          </w:r>
        </w:sdtContent>
      </w:sdt>
      <w:r w:rsidR="00694972" w:rsidRPr="00EA2EC3">
        <w:t xml:space="preserve"> </w:t>
      </w:r>
      <w:r w:rsidR="00694972" w:rsidRPr="00EA2EC3">
        <w:tab/>
        <w:t xml:space="preserve">Les montants réclamés au titre de charges privatives et pour les consommations privées le seront sur base des </w:t>
      </w:r>
      <w:r w:rsidR="00694972" w:rsidRPr="00EA2EC3">
        <w:rPr>
          <w:b/>
        </w:rPr>
        <w:t>frais réels</w:t>
      </w:r>
      <w:r w:rsidR="00694972" w:rsidRPr="00EA2EC3">
        <w:t>.</w:t>
      </w:r>
    </w:p>
    <w:p w14:paraId="05CEF729" w14:textId="77777777" w:rsidR="00694972" w:rsidRPr="00EA2EC3" w:rsidRDefault="00694972" w:rsidP="00694972">
      <w:pPr>
        <w:pStyle w:val="Opsomming1"/>
        <w:numPr>
          <w:ilvl w:val="0"/>
          <w:numId w:val="0"/>
        </w:numPr>
        <w:tabs>
          <w:tab w:val="left" w:pos="567"/>
        </w:tabs>
        <w:ind w:left="567"/>
      </w:pPr>
      <w:r w:rsidRPr="00EA2EC3">
        <w:t>Ils feront l’objet de provisions périodiques de………………€/…………….payables en même temps que le loyer, sur le même compte bancaire et à la même échéance.</w:t>
      </w:r>
    </w:p>
    <w:p w14:paraId="6FEC9192" w14:textId="77777777" w:rsidR="00694972" w:rsidRPr="00EA2EC3" w:rsidRDefault="00694972" w:rsidP="00694972">
      <w:pPr>
        <w:pStyle w:val="Opsomming1"/>
        <w:numPr>
          <w:ilvl w:val="0"/>
          <w:numId w:val="0"/>
        </w:numPr>
        <w:ind w:left="567"/>
      </w:pPr>
      <w:r w:rsidRPr="00EA2EC3">
        <w:t>Un décompte annuel des charges privatives sera adressé par le bailleur au locataire dans le mois de la réception du décompte du syndic de la copropriété.</w:t>
      </w:r>
    </w:p>
    <w:p w14:paraId="61997849" w14:textId="77777777" w:rsidR="00694972" w:rsidRPr="00EA2EC3" w:rsidRDefault="00694972" w:rsidP="00694972">
      <w:pPr>
        <w:pStyle w:val="Opsomming1"/>
        <w:numPr>
          <w:ilvl w:val="0"/>
          <w:numId w:val="0"/>
        </w:numPr>
        <w:tabs>
          <w:tab w:val="left" w:pos="567"/>
        </w:tabs>
        <w:ind w:left="567"/>
      </w:pPr>
      <w:r w:rsidRPr="00EA2EC3">
        <w:t xml:space="preserve">A la réception du décompte, le bailleur ou le locataire restituera immédiatement à l’autre partie la différence entre les provisions déjà versées et les charges réelles. </w:t>
      </w:r>
    </w:p>
    <w:p w14:paraId="57A8783D" w14:textId="0CCE8348" w:rsidR="00694972" w:rsidRPr="00EA2EC3" w:rsidRDefault="00694972" w:rsidP="00694972">
      <w:pPr>
        <w:pStyle w:val="Opsomming1"/>
        <w:numPr>
          <w:ilvl w:val="0"/>
          <w:numId w:val="0"/>
        </w:numPr>
        <w:ind w:left="567"/>
      </w:pPr>
      <w:r w:rsidRPr="00EA2EC3">
        <w:t xml:space="preserve">Le mode de calcul des charges </w:t>
      </w:r>
      <w:r w:rsidR="00E4755B" w:rsidRPr="00EA2EC3">
        <w:t xml:space="preserve">privatives </w:t>
      </w:r>
      <w:r w:rsidRPr="00EA2EC3">
        <w:t>s’établit comme suit : …………………………………….</w:t>
      </w:r>
    </w:p>
    <w:p w14:paraId="75198F54" w14:textId="77777777" w:rsidR="00694972" w:rsidRPr="00EA2EC3" w:rsidRDefault="00694972" w:rsidP="00694972">
      <w:pPr>
        <w:pStyle w:val="Opsomming1"/>
        <w:numPr>
          <w:ilvl w:val="0"/>
          <w:numId w:val="0"/>
        </w:numPr>
        <w:ind w:left="567"/>
      </w:pPr>
      <w:r w:rsidRPr="00EA2EC3">
        <w:t>…………………………………………..……………………………………………………………………………………………</w:t>
      </w:r>
    </w:p>
    <w:p w14:paraId="709C7B2E" w14:textId="77777777" w:rsidR="00694972" w:rsidRPr="00EA2EC3" w:rsidRDefault="00694972" w:rsidP="00694972">
      <w:pPr>
        <w:pStyle w:val="Opsomming1"/>
        <w:numPr>
          <w:ilvl w:val="0"/>
          <w:numId w:val="0"/>
        </w:numPr>
        <w:tabs>
          <w:tab w:val="left" w:pos="567"/>
        </w:tabs>
        <w:ind w:left="567"/>
      </w:pPr>
    </w:p>
    <w:p w14:paraId="3E2E82AE" w14:textId="77777777" w:rsidR="00694972" w:rsidRPr="00EA2EC3" w:rsidRDefault="0050348F" w:rsidP="00694972">
      <w:pPr>
        <w:ind w:left="564" w:firstLine="3"/>
        <w:contextualSpacing/>
      </w:pPr>
      <w:sdt>
        <w:sdtPr>
          <w:id w:val="-1214497588"/>
          <w14:checkbox>
            <w14:checked w14:val="0"/>
            <w14:checkedState w14:val="2612" w14:font="MS Gothic"/>
            <w14:uncheckedState w14:val="2610" w14:font="MS Gothic"/>
          </w14:checkbox>
        </w:sdtPr>
        <w:sdtEndPr/>
        <w:sdtContent>
          <w:r w:rsidR="00694972" w:rsidRPr="00EA2EC3">
            <w:rPr>
              <w:rFonts w:ascii="MS Gothic" w:eastAsia="MS Gothic" w:hAnsi="MS Gothic" w:hint="eastAsia"/>
            </w:rPr>
            <w:t>☐</w:t>
          </w:r>
        </w:sdtContent>
      </w:sdt>
      <w:r w:rsidR="00694972" w:rsidRPr="00EA2EC3">
        <w:t xml:space="preserve"> </w:t>
      </w:r>
      <w:r w:rsidR="00694972" w:rsidRPr="00EA2EC3">
        <w:tab/>
        <w:t xml:space="preserve">Les montants réclamés au titre de charges privatives et pour les consommations privées le seront sur base d’un </w:t>
      </w:r>
      <w:r w:rsidR="00694972" w:rsidRPr="00EA2EC3">
        <w:rPr>
          <w:b/>
        </w:rPr>
        <w:t>forfait</w:t>
      </w:r>
      <w:r w:rsidR="00694972" w:rsidRPr="00EA2EC3">
        <w:t xml:space="preserve"> présumé couvrir le montant des charges.</w:t>
      </w:r>
    </w:p>
    <w:p w14:paraId="19582781" w14:textId="77777777" w:rsidR="00694972" w:rsidRPr="00EA2EC3" w:rsidRDefault="00694972" w:rsidP="00694972">
      <w:pPr>
        <w:pStyle w:val="Opsomming1"/>
        <w:numPr>
          <w:ilvl w:val="0"/>
          <w:numId w:val="0"/>
        </w:numPr>
        <w:ind w:left="851" w:hanging="284"/>
      </w:pPr>
      <w:r w:rsidRPr="00EA2EC3">
        <w:t xml:space="preserve">Le forfait est fixé au montant de………………..€. </w:t>
      </w:r>
    </w:p>
    <w:p w14:paraId="65F02E9E" w14:textId="77777777" w:rsidR="00694972" w:rsidRPr="00EA2EC3" w:rsidRDefault="00694972" w:rsidP="00694972">
      <w:pPr>
        <w:pStyle w:val="Opsomming1"/>
        <w:numPr>
          <w:ilvl w:val="0"/>
          <w:numId w:val="0"/>
        </w:numPr>
        <w:tabs>
          <w:tab w:val="left" w:pos="567"/>
        </w:tabs>
        <w:ind w:left="567"/>
      </w:pPr>
      <w:r w:rsidRPr="00EA2EC3">
        <w:lastRenderedPageBreak/>
        <w:t>Il sera payé en même temps que le loyer, sur le même compte bancaire et à la même échéance.</w:t>
      </w:r>
    </w:p>
    <w:p w14:paraId="4A394A6D" w14:textId="77777777" w:rsidR="00694972" w:rsidRPr="00EA2EC3" w:rsidRDefault="00694972" w:rsidP="00694972">
      <w:pPr>
        <w:pStyle w:val="Opsomming1"/>
        <w:numPr>
          <w:ilvl w:val="0"/>
          <w:numId w:val="0"/>
        </w:numPr>
        <w:tabs>
          <w:tab w:val="left" w:pos="567"/>
        </w:tabs>
        <w:ind w:left="567"/>
      </w:pPr>
      <w:r w:rsidRPr="00EA2EC3">
        <w:t>Nature des charges privatives : …………………………………………………………………………………………</w:t>
      </w:r>
    </w:p>
    <w:p w14:paraId="12E90813" w14:textId="77777777" w:rsidR="00694972" w:rsidRPr="00EA2EC3" w:rsidRDefault="00694972" w:rsidP="00694972">
      <w:pPr>
        <w:pStyle w:val="Opsomming1"/>
        <w:numPr>
          <w:ilvl w:val="0"/>
          <w:numId w:val="0"/>
        </w:numPr>
        <w:tabs>
          <w:tab w:val="left" w:pos="567"/>
        </w:tabs>
        <w:ind w:left="567"/>
      </w:pPr>
      <w:r w:rsidRPr="00EA2EC3">
        <w:t>…………………………………………..……………………………………………………………………………………………</w:t>
      </w:r>
    </w:p>
    <w:p w14:paraId="10E77787" w14:textId="77777777" w:rsidR="00694972" w:rsidRPr="00EA2EC3" w:rsidRDefault="00694972" w:rsidP="00694972">
      <w:pPr>
        <w:pStyle w:val="Opsomming1"/>
        <w:numPr>
          <w:ilvl w:val="0"/>
          <w:numId w:val="0"/>
        </w:numPr>
        <w:ind w:left="851"/>
      </w:pPr>
    </w:p>
    <w:p w14:paraId="1AE1397B" w14:textId="54C8C9FE" w:rsidR="00694972" w:rsidRPr="00EA2EC3" w:rsidRDefault="00694972" w:rsidP="00694972">
      <w:r w:rsidRPr="00EA2EC3">
        <w:t xml:space="preserve">L’ensemble des documents établissant ces dépenses, reprenant les rubriques et les calculs détaillés (formules, quotité…) sont produits.  </w:t>
      </w:r>
    </w:p>
    <w:p w14:paraId="4D66E971" w14:textId="77777777" w:rsidR="00694972" w:rsidRPr="00EA2EC3" w:rsidRDefault="00694972" w:rsidP="00694972"/>
    <w:p w14:paraId="40E58A1A" w14:textId="00167204" w:rsidR="00FF79AC" w:rsidRPr="00EA2EC3" w:rsidRDefault="00694972" w:rsidP="00694972">
      <w:r w:rsidRPr="00EA2EC3">
        <w:rPr>
          <w:i/>
        </w:rPr>
        <w:t>Le cas échéant</w:t>
      </w:r>
      <w:r w:rsidRPr="00EA2EC3">
        <w:t> : Dans le cas d’immeuble à appartements multiples, dont la gestion est assurée par une même personne, l’obligation est remplie dès lors que le bailleur fait parvenir au locataire u</w:t>
      </w:r>
      <w:r w:rsidRPr="00EA2EC3">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r w:rsidR="00FF79AC" w:rsidRPr="00EA2EC3">
        <w:t>.</w:t>
      </w:r>
    </w:p>
    <w:p w14:paraId="4CF41D1B" w14:textId="77777777" w:rsidR="00193EF1" w:rsidRPr="00EA2EC3" w:rsidRDefault="00193EF1" w:rsidP="00193EF1">
      <w:pPr>
        <w:pStyle w:val="Heading3"/>
        <w:numPr>
          <w:ilvl w:val="0"/>
          <w:numId w:val="4"/>
        </w:numPr>
        <w:ind w:left="360"/>
      </w:pPr>
      <w:bookmarkStart w:id="40" w:name="_Toc145077130"/>
      <w:r w:rsidRPr="00EA2EC3">
        <w:t>Assurance</w:t>
      </w:r>
      <w:bookmarkEnd w:id="40"/>
    </w:p>
    <w:p w14:paraId="4C0D7F22" w14:textId="77777777" w:rsidR="00193EF1" w:rsidRPr="00EA2EC3" w:rsidRDefault="00193EF1" w:rsidP="00193EF1"/>
    <w:p w14:paraId="14589A0A" w14:textId="7DD62263" w:rsidR="00CD17A4" w:rsidRPr="00EA2EC3" w:rsidRDefault="00CD17A4" w:rsidP="00CD17A4">
      <w:r w:rsidRPr="00EA2EC3">
        <w:t>Le locataire souscrira une police d’assurances couvrant, préalablement à l’entrée des lieux et pendant toute la durée de la convention, les risques locatifs notamment les dégâts d’incendie, de bris et des eaux ainsi que le recours de tiers.  Le locataire apportera annuellement au bailleur la preuve du paiement des primes. Au cas où il existe une police commune d’assurance, le locataire sera tenu de payer sa quote-part, sans préjudice à son obligation de faire assurer à ses frais les risques le cas échéant complémentaires, si cela s’avère nécessaire.</w:t>
      </w:r>
    </w:p>
    <w:p w14:paraId="261A3D16" w14:textId="77777777" w:rsidR="00CD17A4" w:rsidRPr="00EA2EC3" w:rsidRDefault="00CD17A4" w:rsidP="00CD17A4"/>
    <w:p w14:paraId="57A64B75" w14:textId="77777777" w:rsidR="00CD17A4" w:rsidRPr="00EA2EC3" w:rsidRDefault="00CD17A4" w:rsidP="00CD17A4">
      <w:r w:rsidRPr="00EA2EC3">
        <w:t>Le locataire souscrira également, pour toute la durée du bail, une assurance qui couvrira sa responsabilité en tant que locataire ainsi que sa responsabilité pour les risques liés à l’exécution des travaux décrits à l’</w:t>
      </w:r>
      <w:r w:rsidRPr="00EA2EC3">
        <w:rPr>
          <w:u w:val="single"/>
        </w:rPr>
        <w:t>annexe 1</w:t>
      </w:r>
      <w:r w:rsidRPr="00EA2EC3">
        <w:t>.</w:t>
      </w:r>
    </w:p>
    <w:p w14:paraId="076DFB29" w14:textId="7790B559" w:rsidR="00193EF1" w:rsidRPr="00EA2EC3" w:rsidRDefault="00193EF1" w:rsidP="00193EF1">
      <w:pPr>
        <w:pStyle w:val="Heading3"/>
        <w:numPr>
          <w:ilvl w:val="0"/>
          <w:numId w:val="4"/>
        </w:numPr>
        <w:ind w:left="360"/>
      </w:pPr>
      <w:bookmarkStart w:id="41" w:name="_Toc145077131"/>
      <w:r w:rsidRPr="00EA2EC3">
        <w:t>Sous-location et cession de bail</w:t>
      </w:r>
      <w:bookmarkEnd w:id="41"/>
    </w:p>
    <w:p w14:paraId="21490174" w14:textId="77777777" w:rsidR="00193EF1" w:rsidRPr="00EA2EC3" w:rsidRDefault="00193EF1" w:rsidP="00193EF1"/>
    <w:p w14:paraId="434F9B99" w14:textId="77777777" w:rsidR="00483662" w:rsidRPr="00EA2EC3" w:rsidRDefault="00483662" w:rsidP="00483662">
      <w:pPr>
        <w:rPr>
          <w:rFonts w:asciiTheme="minorHAnsi" w:hAnsiTheme="minorHAnsi" w:cstheme="minorHAnsi"/>
          <w:color w:val="FF0000"/>
          <w:szCs w:val="22"/>
        </w:rPr>
      </w:pPr>
      <w:r w:rsidRPr="00EA2EC3">
        <w:rPr>
          <w:rFonts w:asciiTheme="minorHAnsi" w:hAnsiTheme="minorHAnsi" w:cstheme="minorHAnsi"/>
          <w:szCs w:val="22"/>
        </w:rPr>
        <w:t>Le locataire ne peut pas sous-louer le bien, à moins d’obtenir l’autorisation écrite explicite et préalable du bailleur.</w:t>
      </w:r>
    </w:p>
    <w:p w14:paraId="60111AFD" w14:textId="77777777" w:rsidR="00483662" w:rsidRPr="00EA2EC3" w:rsidRDefault="00483662" w:rsidP="00483662">
      <w:pPr>
        <w:rPr>
          <w:rFonts w:asciiTheme="minorHAnsi" w:hAnsiTheme="minorHAnsi" w:cstheme="minorHAnsi"/>
          <w:szCs w:val="22"/>
        </w:rPr>
      </w:pPr>
      <w:r w:rsidRPr="00EA2EC3">
        <w:rPr>
          <w:rFonts w:asciiTheme="minorHAnsi" w:hAnsiTheme="minorHAnsi" w:cstheme="minorHAnsi"/>
          <w:szCs w:val="22"/>
        </w:rPr>
        <w:t>De la même manière, la cession de bail est interdite sauf accord écrit explicite et préalable du bailleur.</w:t>
      </w:r>
    </w:p>
    <w:p w14:paraId="26A8161C" w14:textId="77777777" w:rsidR="00193EF1" w:rsidRPr="00EA2EC3" w:rsidRDefault="00193EF1" w:rsidP="00193EF1">
      <w:pPr>
        <w:pStyle w:val="Heading3"/>
        <w:numPr>
          <w:ilvl w:val="0"/>
          <w:numId w:val="4"/>
        </w:numPr>
        <w:ind w:left="360"/>
      </w:pPr>
      <w:bookmarkStart w:id="42" w:name="_Toc145077132"/>
      <w:r w:rsidRPr="00EA2EC3">
        <w:t>Destination du bien</w:t>
      </w:r>
      <w:bookmarkEnd w:id="42"/>
    </w:p>
    <w:p w14:paraId="1964E659" w14:textId="77777777" w:rsidR="00193EF1" w:rsidRPr="00EA2EC3" w:rsidRDefault="00193EF1" w:rsidP="00193EF1"/>
    <w:p w14:paraId="4EE5A452" w14:textId="7E97B68D" w:rsidR="00193EF1" w:rsidRPr="00EA2EC3" w:rsidRDefault="00694972" w:rsidP="00193EF1">
      <w:bookmarkStart w:id="43" w:name="_Hlk535914996"/>
      <w:r w:rsidRPr="00EA2EC3">
        <w:rPr>
          <w:rFonts w:ascii="Segoe UI Symbol" w:hAnsi="Segoe UI Symbol" w:cs="Segoe UI Symbol"/>
        </w:rPr>
        <w:t>☐</w:t>
      </w:r>
      <w:bookmarkEnd w:id="43"/>
      <w:r w:rsidR="00193EF1" w:rsidRPr="00EA2EC3">
        <w:tab/>
        <w:t xml:space="preserve">Le bien loué est </w:t>
      </w:r>
      <w:r w:rsidR="006F0A80" w:rsidRPr="00EA2EC3">
        <w:t>‘</w:t>
      </w:r>
      <w:r w:rsidR="00193EF1" w:rsidRPr="00EA2EC3">
        <w:rPr>
          <w:u w:val="single"/>
        </w:rPr>
        <w:t>exclusivement</w:t>
      </w:r>
      <w:r w:rsidR="006F0A80" w:rsidRPr="00EA2EC3">
        <w:rPr>
          <w:u w:val="single"/>
        </w:rPr>
        <w:t>’</w:t>
      </w:r>
      <w:r w:rsidR="00193EF1" w:rsidRPr="00EA2EC3">
        <w:t xml:space="preserve"> destiné à l’habitation privée (</w:t>
      </w:r>
      <w:r w:rsidR="00B60671" w:rsidRPr="00EA2EC3">
        <w:t xml:space="preserve">à l’exclusion de la </w:t>
      </w:r>
      <w:r w:rsidR="00193EF1" w:rsidRPr="00EA2EC3">
        <w:t>résidence principale). Le locataire ne peut déduire fiscalement les loyers de son revenu imposable à titre de charges professionnelles. La destination du bien loué ne peut être modifiée par le locataire sans l’approbation écrite et préalable du bailleur.</w:t>
      </w:r>
    </w:p>
    <w:p w14:paraId="5ADDBC46" w14:textId="77777777" w:rsidR="00193EF1" w:rsidRPr="00EA2EC3" w:rsidRDefault="00193EF1" w:rsidP="00193EF1"/>
    <w:p w14:paraId="078CA525" w14:textId="77777777" w:rsidR="00193EF1" w:rsidRPr="00EA2EC3" w:rsidRDefault="00193EF1" w:rsidP="00193EF1">
      <w:r w:rsidRPr="00EA2EC3">
        <w:t xml:space="preserve">OU </w:t>
      </w:r>
    </w:p>
    <w:p w14:paraId="39A83C81" w14:textId="77777777" w:rsidR="00193EF1" w:rsidRPr="00EA2EC3" w:rsidRDefault="00193EF1" w:rsidP="00193EF1"/>
    <w:p w14:paraId="06260652" w14:textId="3AB29694" w:rsidR="00193EF1" w:rsidRPr="00EA2EC3" w:rsidRDefault="00694972" w:rsidP="00193EF1">
      <w:r w:rsidRPr="00EA2EC3">
        <w:rPr>
          <w:rFonts w:ascii="Segoe UI Symbol" w:hAnsi="Segoe UI Symbol" w:cs="Segoe UI Symbol"/>
        </w:rPr>
        <w:t>☐</w:t>
      </w:r>
      <w:r w:rsidR="00193EF1" w:rsidRPr="00EA2EC3">
        <w:tab/>
        <w:t xml:space="preserve">Le bien loué est </w:t>
      </w:r>
      <w:r w:rsidR="006F0A80" w:rsidRPr="00EA2EC3">
        <w:t>‘</w:t>
      </w:r>
      <w:r w:rsidR="00193EF1" w:rsidRPr="00EA2EC3">
        <w:rPr>
          <w:u w:val="single"/>
        </w:rPr>
        <w:t>principalement</w:t>
      </w:r>
      <w:r w:rsidR="006F0A80" w:rsidRPr="00EA2EC3">
        <w:rPr>
          <w:u w:val="single"/>
        </w:rPr>
        <w:t>’</w:t>
      </w:r>
      <w:r w:rsidR="00193EF1" w:rsidRPr="00EA2EC3">
        <w:t xml:space="preserve"> (pas exclusivement) destiné à l’habitation privée (</w:t>
      </w:r>
      <w:r w:rsidR="00B60671" w:rsidRPr="00EA2EC3">
        <w:t>à l’exclusion de la résidence principale</w:t>
      </w:r>
      <w:r w:rsidR="00193EF1" w:rsidRPr="00EA2EC3">
        <w:t xml:space="preserve">). Le </w:t>
      </w:r>
      <w:r w:rsidR="00193EF1" w:rsidRPr="00EA2EC3">
        <w:tab/>
        <w:t>locataire peut déduire fiscalement les loyers de son revenu imposable à titre de charges professionnelles pour la partie du loyer qui concerne l’utilisation à des fins professionnelles.</w:t>
      </w:r>
    </w:p>
    <w:p w14:paraId="7BCD2903" w14:textId="77777777" w:rsidR="00193EF1" w:rsidRPr="00EA2EC3" w:rsidRDefault="00193EF1" w:rsidP="00193EF1"/>
    <w:p w14:paraId="378F59FB" w14:textId="77777777" w:rsidR="00694972" w:rsidRPr="00EA2EC3" w:rsidRDefault="00694972" w:rsidP="00694972">
      <w:pPr>
        <w:rPr>
          <w:i/>
        </w:rPr>
      </w:pPr>
      <w:bookmarkStart w:id="44" w:name="_Hlk535932349"/>
      <w:r w:rsidRPr="00EA2EC3">
        <w:rPr>
          <w:i/>
        </w:rPr>
        <w:lastRenderedPageBreak/>
        <w:t>Le cas échéant :</w:t>
      </w:r>
    </w:p>
    <w:bookmarkEnd w:id="44"/>
    <w:p w14:paraId="08AB6542" w14:textId="69B9F62E" w:rsidR="006F0A80" w:rsidRPr="00EA2EC3" w:rsidRDefault="006F0A80" w:rsidP="00193EF1">
      <w:r w:rsidRPr="00EA2EC3">
        <w:t>La destination du bien est répartie comme suit :</w:t>
      </w:r>
    </w:p>
    <w:p w14:paraId="3258508C" w14:textId="77777777" w:rsidR="006F0A80" w:rsidRPr="00EA2EC3" w:rsidRDefault="006F0A80" w:rsidP="00266523">
      <w:pPr>
        <w:pStyle w:val="Opsomming1"/>
        <w:numPr>
          <w:ilvl w:val="0"/>
          <w:numId w:val="18"/>
        </w:numPr>
        <w:rPr>
          <w:lang w:eastAsia="nl-NL" w:bidi="ar-SA"/>
        </w:rPr>
      </w:pPr>
      <w:r w:rsidRPr="00EA2EC3">
        <w:rPr>
          <w:lang w:eastAsia="nl-NL" w:bidi="ar-SA"/>
        </w:rPr>
        <w:t xml:space="preserve">…… % (minimum 51 %) pour l’habitation privée </w:t>
      </w:r>
    </w:p>
    <w:p w14:paraId="0116CDD9" w14:textId="77777777" w:rsidR="006F0A80" w:rsidRPr="00EA2EC3" w:rsidRDefault="006F0A80" w:rsidP="00266523">
      <w:pPr>
        <w:pStyle w:val="Opsomming1"/>
        <w:numPr>
          <w:ilvl w:val="0"/>
          <w:numId w:val="18"/>
        </w:numPr>
        <w:rPr>
          <w:lang w:eastAsia="nl-NL" w:bidi="ar-SA"/>
        </w:rPr>
      </w:pPr>
      <w:r w:rsidRPr="00EA2EC3">
        <w:rPr>
          <w:lang w:eastAsia="nl-NL" w:bidi="ar-SA"/>
        </w:rPr>
        <w:t>……. % à fins professionnelles.</w:t>
      </w:r>
    </w:p>
    <w:p w14:paraId="62E3C024" w14:textId="77777777" w:rsidR="006F0A80" w:rsidRPr="00EA2EC3" w:rsidRDefault="006F0A80" w:rsidP="00193EF1"/>
    <w:p w14:paraId="167D7221" w14:textId="00956A05" w:rsidR="00122F68" w:rsidRPr="00EA2EC3" w:rsidRDefault="00122F68" w:rsidP="00122F68">
      <w:r w:rsidRPr="00EA2EC3">
        <w:t xml:space="preserve">L’interdiction d’affecter le bien à la résidence principale du locataire est justifiée par la (les) motif(s) suivant(s) : </w:t>
      </w:r>
      <w:r w:rsidR="00CB794E" w:rsidRPr="00EA2EC3">
        <w:t>..</w:t>
      </w:r>
      <w:r w:rsidRPr="00EA2EC3">
        <w:t>………………………………………………………………………………………………………………</w:t>
      </w:r>
      <w:r w:rsidR="00CB794E" w:rsidRPr="00EA2EC3">
        <w:t>….</w:t>
      </w:r>
    </w:p>
    <w:p w14:paraId="659014A2" w14:textId="054F48B6" w:rsidR="00122F68" w:rsidRPr="00EA2EC3" w:rsidRDefault="00122F68" w:rsidP="00122F68">
      <w:r w:rsidRPr="00EA2EC3">
        <w:t>…………………………………………………………………………</w:t>
      </w:r>
      <w:r w:rsidR="00CB794E" w:rsidRPr="00EA2EC3">
        <w:t>…………………………………………………………………………</w:t>
      </w:r>
    </w:p>
    <w:p w14:paraId="276FF6A4" w14:textId="0D55C2A7" w:rsidR="00A25975" w:rsidRPr="00EA2EC3" w:rsidRDefault="00A25975" w:rsidP="00122F68"/>
    <w:p w14:paraId="7BF5EC3A" w14:textId="77777777" w:rsidR="00CB794E" w:rsidRPr="00EA2EC3" w:rsidRDefault="00A25975" w:rsidP="00A25975">
      <w:bookmarkStart w:id="45" w:name="_Hlk522260580"/>
      <w:r w:rsidRPr="00EA2EC3">
        <w:t>La résidence principale du locataire au cours du bail est établie à l’adresse suivante :</w:t>
      </w:r>
      <w:r w:rsidR="00CB794E" w:rsidRPr="00EA2EC3">
        <w:t xml:space="preserve"> </w:t>
      </w:r>
    </w:p>
    <w:p w14:paraId="6BF2E479" w14:textId="54638A07" w:rsidR="00A25975" w:rsidRPr="00EA2EC3" w:rsidRDefault="00A25975" w:rsidP="00A25975">
      <w:r w:rsidRPr="00EA2EC3">
        <w:t>……………………….……………………………………………………………………………………………………………………………………………………………</w:t>
      </w:r>
      <w:bookmarkEnd w:id="45"/>
      <w:r w:rsidR="00CB794E" w:rsidRPr="00EA2EC3">
        <w:t>……………………………………………………………………………………………………………….</w:t>
      </w:r>
    </w:p>
    <w:p w14:paraId="4C8B4907" w14:textId="77777777" w:rsidR="00122F68" w:rsidRPr="00EA2EC3" w:rsidRDefault="00122F68" w:rsidP="00193EF1"/>
    <w:p w14:paraId="564F1BC4" w14:textId="33A87732" w:rsidR="00193EF1" w:rsidRPr="00EA2EC3" w:rsidRDefault="00193EF1" w:rsidP="00193EF1">
      <w:r w:rsidRPr="00EA2EC3">
        <w:t>Toute éventuelle charge fiscale supplémentaire dans le chef du bailleur résultant du non-respect de cet accord sera récupérée à charge du locataire.</w:t>
      </w:r>
    </w:p>
    <w:p w14:paraId="0E57DF01" w14:textId="77777777" w:rsidR="00193EF1" w:rsidRPr="00EA2EC3" w:rsidRDefault="00FC4B09" w:rsidP="00193EF1">
      <w:pPr>
        <w:pStyle w:val="Heading3"/>
        <w:numPr>
          <w:ilvl w:val="0"/>
          <w:numId w:val="4"/>
        </w:numPr>
        <w:ind w:left="360"/>
      </w:pPr>
      <w:bookmarkStart w:id="46" w:name="_Toc145077133"/>
      <w:r w:rsidRPr="00EA2EC3">
        <w:t>T</w:t>
      </w:r>
      <w:r w:rsidR="00193EF1" w:rsidRPr="00EA2EC3">
        <w:t>ravaux d’</w:t>
      </w:r>
      <w:r w:rsidRPr="00EA2EC3">
        <w:t>e</w:t>
      </w:r>
      <w:r w:rsidR="00193EF1" w:rsidRPr="00EA2EC3">
        <w:t>mbellissement, amélioration</w:t>
      </w:r>
      <w:r w:rsidR="00962E06" w:rsidRPr="00EA2EC3">
        <w:t>s</w:t>
      </w:r>
      <w:r w:rsidR="00193EF1" w:rsidRPr="00EA2EC3">
        <w:t xml:space="preserve"> et transformation</w:t>
      </w:r>
      <w:r w:rsidR="00962E06" w:rsidRPr="00EA2EC3">
        <w:t>s</w:t>
      </w:r>
      <w:bookmarkEnd w:id="46"/>
      <w:r w:rsidR="00193EF1" w:rsidRPr="00EA2EC3">
        <w:t xml:space="preserve"> </w:t>
      </w:r>
    </w:p>
    <w:p w14:paraId="317BF4A2" w14:textId="77777777" w:rsidR="001329AC" w:rsidRPr="00EA2EC3" w:rsidRDefault="001329AC" w:rsidP="001329AC"/>
    <w:p w14:paraId="5C12D558" w14:textId="583A7B8C" w:rsidR="00193EF1" w:rsidRPr="00EA2EC3" w:rsidRDefault="00CD17A4" w:rsidP="00193EF1">
      <w:pPr>
        <w:rPr>
          <w:lang w:eastAsia="nl-NL" w:bidi="ar-SA"/>
        </w:rPr>
      </w:pPr>
      <w:r w:rsidRPr="00EA2EC3">
        <w:rPr>
          <w:rFonts w:cs="Calibri"/>
          <w:szCs w:val="22"/>
        </w:rPr>
        <w:t>Sans préjudice des travaux faisant l’objet du présent bail de rénovation, t</w:t>
      </w:r>
      <w:r w:rsidR="00193EF1" w:rsidRPr="00EA2EC3">
        <w:t xml:space="preserve">ous les travaux d’embellissements, amélioration et transformation du bien </w:t>
      </w:r>
      <w:r w:rsidR="000805F2" w:rsidRPr="00EA2EC3">
        <w:t xml:space="preserve">autres que ceux déterminés à </w:t>
      </w:r>
      <w:r w:rsidR="000805F2" w:rsidRPr="00EA2EC3">
        <w:rPr>
          <w:u w:val="single"/>
        </w:rPr>
        <w:t>l’annexe 1</w:t>
      </w:r>
      <w:r w:rsidR="00A54A9D" w:rsidRPr="00EA2EC3">
        <w:rPr>
          <w:u w:val="single"/>
        </w:rPr>
        <w:t xml:space="preserve"> </w:t>
      </w:r>
      <w:r w:rsidR="00193EF1" w:rsidRPr="00EA2EC3">
        <w:t xml:space="preserve">ne pourront être réalisés qu’avec le consentement écrit et préalable du bailleur.  </w:t>
      </w:r>
      <w:r w:rsidR="00193EF1" w:rsidRPr="00EA2EC3">
        <w:rPr>
          <w:lang w:eastAsia="nl-NL" w:bidi="ar-SA"/>
        </w:rPr>
        <w:t>Sauf convention contraire écrite, ils resteront la propriété du bailleur, sans aucune indemnité, sans préjudice du droit du bailleur à exiger la remise en état initial.</w:t>
      </w:r>
    </w:p>
    <w:p w14:paraId="598F82B5" w14:textId="77777777" w:rsidR="00193EF1" w:rsidRPr="00EA2EC3" w:rsidRDefault="00193EF1" w:rsidP="00193EF1"/>
    <w:p w14:paraId="71964F9D" w14:textId="1E5C6D05" w:rsidR="00193EF1" w:rsidRPr="00EA2EC3" w:rsidRDefault="00193EF1" w:rsidP="00193EF1">
      <w:pPr>
        <w:rPr>
          <w:iCs/>
        </w:rPr>
      </w:pPr>
      <w:r w:rsidRPr="00EA2EC3">
        <w:rPr>
          <w:iCs/>
        </w:rPr>
        <w:t xml:space="preserve">Dans l’hypothèse où le </w:t>
      </w:r>
      <w:r w:rsidR="00366C54" w:rsidRPr="00EA2EC3">
        <w:t>locataire</w:t>
      </w:r>
      <w:r w:rsidRPr="00EA2EC3">
        <w:rPr>
          <w:iCs/>
        </w:rPr>
        <w:t xml:space="preserve">, après l’accord du bailleur, vient à procéder à des travaux pour lesquels un dossier d’intervention ultérieure est nécessaire, le </w:t>
      </w:r>
      <w:r w:rsidR="00366C54" w:rsidRPr="00EA2EC3">
        <w:t xml:space="preserve">locataire </w:t>
      </w:r>
      <w:r w:rsidRPr="00EA2EC3">
        <w:rPr>
          <w:iCs/>
        </w:rPr>
        <w:t>assumera toutes les obligations qui le concernent et remettra le dossier d’intervention ultérieure au bailleur à la fin des travaux.</w:t>
      </w:r>
    </w:p>
    <w:p w14:paraId="5ACF09F8" w14:textId="77777777" w:rsidR="00724BB0" w:rsidRPr="00EA2EC3" w:rsidRDefault="00724BB0" w:rsidP="00193EF1">
      <w:pPr>
        <w:rPr>
          <w:iCs/>
        </w:rPr>
      </w:pPr>
    </w:p>
    <w:p w14:paraId="2E792F86" w14:textId="77777777" w:rsidR="00193EF1" w:rsidRPr="00EA2EC3" w:rsidRDefault="00193EF1" w:rsidP="00193EF1">
      <w:pPr>
        <w:rPr>
          <w:iCs/>
        </w:rPr>
      </w:pPr>
      <w:r w:rsidRPr="00EA2EC3">
        <w:rPr>
          <w:iCs/>
        </w:rPr>
        <w:t xml:space="preserve">Si un dossier d’intervention ultérieure a été établi pour le bien loué, le bailleur s’engage à le mettre à la disposition du </w:t>
      </w:r>
      <w:r w:rsidR="00366C54" w:rsidRPr="00EA2EC3">
        <w:t xml:space="preserve">locataire </w:t>
      </w:r>
      <w:r w:rsidRPr="00EA2EC3">
        <w:rPr>
          <w:iCs/>
        </w:rPr>
        <w:t>à première demande.</w:t>
      </w:r>
    </w:p>
    <w:p w14:paraId="4208D779" w14:textId="77777777" w:rsidR="00DA2820" w:rsidRPr="00EA2EC3" w:rsidRDefault="00DA2820" w:rsidP="006043FA">
      <w:pPr>
        <w:pStyle w:val="Heading3"/>
        <w:rPr>
          <w:lang w:eastAsia="nl-NL" w:bidi="ar-SA"/>
        </w:rPr>
      </w:pPr>
      <w:bookmarkStart w:id="47" w:name="_Toc145077134"/>
      <w:r w:rsidRPr="00EA2EC3">
        <w:rPr>
          <w:lang w:eastAsia="nl-NL" w:bidi="ar-SA"/>
        </w:rPr>
        <w:t>Animaux d</w:t>
      </w:r>
      <w:r w:rsidR="00193EF1" w:rsidRPr="00EA2EC3">
        <w:rPr>
          <w:lang w:eastAsia="nl-NL" w:bidi="ar-SA"/>
        </w:rPr>
        <w:t>omestiques</w:t>
      </w:r>
      <w:bookmarkEnd w:id="47"/>
    </w:p>
    <w:p w14:paraId="683F1FC9" w14:textId="77777777" w:rsidR="00DA2820" w:rsidRPr="00EA2EC3" w:rsidRDefault="00DA2820" w:rsidP="00DA2820">
      <w:pPr>
        <w:ind w:left="851"/>
        <w:rPr>
          <w:rFonts w:ascii="Arial" w:hAnsi="Arial"/>
          <w:sz w:val="18"/>
          <w:lang w:eastAsia="nl-NL" w:bidi="ar-SA"/>
        </w:rPr>
      </w:pPr>
    </w:p>
    <w:p w14:paraId="5A389141" w14:textId="42943D84" w:rsidR="00402E0C" w:rsidRPr="00EA2EC3" w:rsidRDefault="002D6512" w:rsidP="00BD63C1">
      <w:pPr>
        <w:rPr>
          <w:b/>
          <w:caps/>
          <w:color w:val="000000"/>
          <w:spacing w:val="15"/>
          <w:szCs w:val="22"/>
        </w:rPr>
      </w:pPr>
      <w:r w:rsidRPr="00EA2EC3">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7267B1EC" w14:textId="6329EB66" w:rsidR="00193EF1" w:rsidRPr="00EA2EC3" w:rsidRDefault="00193EF1" w:rsidP="00193EF1">
      <w:pPr>
        <w:pStyle w:val="Heading3"/>
        <w:numPr>
          <w:ilvl w:val="0"/>
          <w:numId w:val="4"/>
        </w:numPr>
        <w:ind w:left="360"/>
      </w:pPr>
      <w:bookmarkStart w:id="48" w:name="_Toc145077135"/>
      <w:r w:rsidRPr="00EA2EC3">
        <w:t>Visite et contr</w:t>
      </w:r>
      <w:r w:rsidR="00924A90" w:rsidRPr="00EA2EC3">
        <w:t>ô</w:t>
      </w:r>
      <w:r w:rsidRPr="00EA2EC3">
        <w:t>le par le bailleur</w:t>
      </w:r>
      <w:bookmarkEnd w:id="48"/>
    </w:p>
    <w:p w14:paraId="0F21A5EB" w14:textId="77777777" w:rsidR="00193EF1" w:rsidRPr="00EA2EC3" w:rsidRDefault="00193EF1" w:rsidP="00193EF1"/>
    <w:p w14:paraId="631D5796" w14:textId="77777777" w:rsidR="00694972" w:rsidRPr="00EA2EC3" w:rsidRDefault="00193EF1" w:rsidP="00193EF1">
      <w:r w:rsidRPr="00EA2EC3">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EA2EC3">
        <w:t>fixés de commun accord</w:t>
      </w:r>
      <w:r w:rsidRPr="00EA2EC3">
        <w:t xml:space="preserve">. </w:t>
      </w:r>
      <w:bookmarkStart w:id="49" w:name="_Hlk535567250"/>
      <w:r w:rsidR="00694972" w:rsidRPr="00EA2EC3">
        <w:t>A défaut d’accord, un droit de visite sera prévu chaque …………………… [</w:t>
      </w:r>
      <w:r w:rsidR="00694972" w:rsidRPr="00EA2EC3">
        <w:rPr>
          <w:i/>
        </w:rPr>
        <w:t>jour(s)</w:t>
      </w:r>
      <w:r w:rsidR="00694972" w:rsidRPr="00EA2EC3">
        <w:t>] de ………. à …………. [</w:t>
      </w:r>
      <w:r w:rsidR="00694972" w:rsidRPr="00EA2EC3">
        <w:rPr>
          <w:i/>
        </w:rPr>
        <w:t>heures</w:t>
      </w:r>
      <w:r w:rsidR="00694972" w:rsidRPr="00EA2EC3">
        <w:t>].</w:t>
      </w:r>
      <w:bookmarkEnd w:id="49"/>
      <w:r w:rsidR="00694972" w:rsidRPr="00EA2EC3">
        <w:t xml:space="preserve"> </w:t>
      </w:r>
    </w:p>
    <w:p w14:paraId="18E6F387" w14:textId="7A4116DF" w:rsidR="00193EF1" w:rsidRPr="00EA2EC3" w:rsidRDefault="00193EF1" w:rsidP="00193EF1">
      <w:r w:rsidRPr="00EA2EC3">
        <w:lastRenderedPageBreak/>
        <w:t xml:space="preserve">Dans ces circonstances, le bailleur aura en outre le droit d’apposer des </w:t>
      </w:r>
      <w:r w:rsidR="00EE0D13" w:rsidRPr="00EA2EC3">
        <w:t>affiches</w:t>
      </w:r>
      <w:r w:rsidRPr="00EA2EC3">
        <w:t xml:space="preserve"> sur le bien.  De plus, il sera en droit de visiter le bien en tout temps et sur simple demande afin d’en assurer le contrôle.</w:t>
      </w:r>
    </w:p>
    <w:p w14:paraId="6F193CA2" w14:textId="77777777" w:rsidR="00193EF1" w:rsidRPr="00EA2EC3" w:rsidRDefault="00193EF1" w:rsidP="00193EF1"/>
    <w:p w14:paraId="363814B4" w14:textId="77777777" w:rsidR="00DD147A" w:rsidRPr="00EA2EC3" w:rsidRDefault="00193EF1" w:rsidP="002A3DD0">
      <w:r w:rsidRPr="00EA2EC3">
        <w:t>Dans le cadre de l’exécution de bonne foi de cette convention, le locataire déclare également permettre au bailleur ou à son préposé, en vue de proposer le bien à la vente ou à la location uniquement, de prendre des photos à des fins publicitaires.</w:t>
      </w:r>
    </w:p>
    <w:p w14:paraId="5FA541AF" w14:textId="77777777" w:rsidR="000805F2" w:rsidRPr="00EA2EC3" w:rsidRDefault="000805F2" w:rsidP="002A3DD0"/>
    <w:p w14:paraId="1B0FA630" w14:textId="092BF86D" w:rsidR="000805F2" w:rsidRPr="00EA2EC3" w:rsidRDefault="000805F2" w:rsidP="000805F2">
      <w:r w:rsidRPr="00EA2EC3">
        <w:t>Sur demande préalable adressée au locataire avec un préavis d'au moins trois jours, le bailleur a également accès au bien loué avec le conseil technique de son choix en vue de contrôler l'exécution et l'avancement des travaux.</w:t>
      </w:r>
    </w:p>
    <w:p w14:paraId="76E634ED" w14:textId="7889654D" w:rsidR="00694972" w:rsidRPr="00EA2EC3" w:rsidRDefault="00694972" w:rsidP="000805F2">
      <w:pPr>
        <w:rPr>
          <w:b/>
          <w:caps/>
          <w:color w:val="000000"/>
          <w:spacing w:val="15"/>
          <w:szCs w:val="22"/>
        </w:rPr>
      </w:pPr>
    </w:p>
    <w:p w14:paraId="220A83E6" w14:textId="77777777" w:rsidR="00694972" w:rsidRPr="00EA2EC3" w:rsidRDefault="00694972" w:rsidP="00694972">
      <w:bookmarkStart w:id="50" w:name="_Hlk535567274"/>
      <w:bookmarkStart w:id="51" w:name="_Hlk535915746"/>
      <w:r w:rsidRPr="00EA2EC3">
        <w:t>Si des réparations doivent être effectuées par le bailleur, le locataire donnera au bailleur ou à son délégué la possibilité de se rendre sur les lieux pour évaluer les dommages et les réparations nécessaires.</w:t>
      </w:r>
      <w:bookmarkEnd w:id="50"/>
    </w:p>
    <w:p w14:paraId="207F0EFD" w14:textId="54E49043" w:rsidR="00193EF1" w:rsidRPr="00EA2EC3" w:rsidRDefault="00FC4B09" w:rsidP="00193EF1">
      <w:pPr>
        <w:pStyle w:val="Heading3"/>
        <w:numPr>
          <w:ilvl w:val="0"/>
          <w:numId w:val="4"/>
        </w:numPr>
        <w:ind w:left="360"/>
      </w:pPr>
      <w:bookmarkStart w:id="52" w:name="_Toc145077136"/>
      <w:bookmarkEnd w:id="51"/>
      <w:r w:rsidRPr="00EA2EC3">
        <w:t>R</w:t>
      </w:r>
      <w:r w:rsidR="00924A90" w:rsidRPr="00EA2EC3">
        <w:t>é</w:t>
      </w:r>
      <w:r w:rsidR="00193EF1" w:rsidRPr="00EA2EC3">
        <w:t>solution de la convention aux torts du locataire</w:t>
      </w:r>
      <w:bookmarkEnd w:id="52"/>
    </w:p>
    <w:p w14:paraId="456ED255" w14:textId="77777777" w:rsidR="00193EF1" w:rsidRPr="00EA2EC3" w:rsidRDefault="00193EF1" w:rsidP="00193EF1"/>
    <w:p w14:paraId="4787D93A" w14:textId="2E46BF74" w:rsidR="00193EF1" w:rsidRPr="00EA2EC3" w:rsidRDefault="00193EF1" w:rsidP="00193EF1">
      <w:r w:rsidRPr="00EA2EC3">
        <w:t xml:space="preserve">En cas de résolution du bail à ses torts, le </w:t>
      </w:r>
      <w:r w:rsidR="00366C54" w:rsidRPr="00EA2EC3">
        <w:t xml:space="preserve">locataire </w:t>
      </w:r>
      <w:r w:rsidRPr="00EA2EC3">
        <w:t xml:space="preserve">devra supporter tous les frais, débours et dépens quelconques découlant de cette résolution, </w:t>
      </w:r>
      <w:bookmarkStart w:id="53" w:name="_Hlk534727229"/>
      <w:bookmarkStart w:id="54" w:name="_Hlk535932412"/>
      <w:r w:rsidR="00694972" w:rsidRPr="00EA2EC3">
        <w:t>à savoir le loyer pour le temps nécessaire à la relocation et l’indemnisation des dommages causés par le manquement.</w:t>
      </w:r>
      <w:bookmarkEnd w:id="53"/>
      <w:bookmarkEnd w:id="54"/>
      <w:r w:rsidRPr="00EA2EC3">
        <w:t xml:space="preserve"> </w:t>
      </w:r>
    </w:p>
    <w:p w14:paraId="4B7BF9AE" w14:textId="77777777" w:rsidR="00CD17A4" w:rsidRPr="00EA2EC3" w:rsidRDefault="00CD17A4" w:rsidP="00193EF1"/>
    <w:p w14:paraId="7C890EB3" w14:textId="77777777" w:rsidR="00CD17A4" w:rsidRPr="00EA2EC3" w:rsidRDefault="00CD17A4" w:rsidP="00CD17A4">
      <w:r w:rsidRPr="00EA2EC3">
        <w:t>La résiliation du bail aux torts du locataire mettra également fin aux contreparties qui lui auront été accordées par le bailleur dans le cadre du présent bail de rénovation, sans préjudice de toutes autres sanctions et de tous dommages et intérêts pouvant être réclamés par le bailleur du fait de l’inachèvement des travaux au jour de la résiliation.</w:t>
      </w:r>
    </w:p>
    <w:p w14:paraId="41A55173" w14:textId="1D665AC8" w:rsidR="00193EF1" w:rsidRPr="00EA2EC3" w:rsidRDefault="00193EF1" w:rsidP="00193EF1">
      <w:pPr>
        <w:pStyle w:val="Heading3"/>
        <w:numPr>
          <w:ilvl w:val="0"/>
          <w:numId w:val="4"/>
        </w:numPr>
        <w:ind w:left="360"/>
      </w:pPr>
      <w:bookmarkStart w:id="55" w:name="_Toc145077137"/>
      <w:r w:rsidRPr="00EA2EC3">
        <w:t>Expropriation par les Autorit</w:t>
      </w:r>
      <w:r w:rsidR="00924A90" w:rsidRPr="00EA2EC3">
        <w:t>é</w:t>
      </w:r>
      <w:r w:rsidRPr="00EA2EC3">
        <w:t>s</w:t>
      </w:r>
      <w:bookmarkEnd w:id="55"/>
    </w:p>
    <w:p w14:paraId="7E327846" w14:textId="77777777" w:rsidR="00193EF1" w:rsidRPr="00EA2EC3" w:rsidRDefault="00193EF1" w:rsidP="00193EF1"/>
    <w:p w14:paraId="450A12E8" w14:textId="77777777" w:rsidR="00CD17A4" w:rsidRPr="00EA2EC3" w:rsidRDefault="00CD17A4" w:rsidP="00CD17A4">
      <w:r w:rsidRPr="00EA2EC3">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EA2EC3" w:rsidRDefault="00193EF1" w:rsidP="00193EF1">
      <w:pPr>
        <w:pStyle w:val="Heading3"/>
        <w:numPr>
          <w:ilvl w:val="0"/>
          <w:numId w:val="4"/>
        </w:numPr>
        <w:ind w:left="360"/>
      </w:pPr>
      <w:bookmarkStart w:id="56" w:name="_Toc145077138"/>
      <w:r w:rsidRPr="00EA2EC3">
        <w:t>Imp</w:t>
      </w:r>
      <w:r w:rsidR="00FC4B09" w:rsidRPr="00EA2EC3">
        <w:t>ô</w:t>
      </w:r>
      <w:r w:rsidRPr="00EA2EC3">
        <w:t>ts</w:t>
      </w:r>
      <w:r w:rsidR="00C95985" w:rsidRPr="00EA2EC3">
        <w:t xml:space="preserve"> et taxes</w:t>
      </w:r>
      <w:bookmarkEnd w:id="56"/>
    </w:p>
    <w:p w14:paraId="16954215" w14:textId="77777777" w:rsidR="00193EF1" w:rsidRPr="00EA2EC3" w:rsidRDefault="00193EF1" w:rsidP="00193EF1"/>
    <w:p w14:paraId="3DA2EAFE" w14:textId="3D5A2E9A" w:rsidR="008C46D8" w:rsidRPr="00EA2EC3" w:rsidRDefault="00CD17A4" w:rsidP="00BD63C1">
      <w:pPr>
        <w:rPr>
          <w:b/>
          <w:caps/>
          <w:color w:val="000000"/>
          <w:spacing w:val="15"/>
          <w:szCs w:val="22"/>
        </w:rPr>
      </w:pPr>
      <w:r w:rsidRPr="00EA2EC3">
        <w:t xml:space="preserve">Les impôts et taxes quelconques qui grèvent le bien, imposés par quelque administration que ce soit, en ce compris toutes taxes ou impositions liées à la réalisation des travaux faisant l’objet du présent bail de rénovation, incomberont au locataire, à l’exception du précompte immobilier. </w:t>
      </w:r>
    </w:p>
    <w:p w14:paraId="77914658" w14:textId="78039CCA" w:rsidR="006039F9" w:rsidRPr="00EA2EC3" w:rsidRDefault="006039F9" w:rsidP="006039F9">
      <w:pPr>
        <w:pStyle w:val="Heading3"/>
        <w:numPr>
          <w:ilvl w:val="0"/>
          <w:numId w:val="4"/>
        </w:numPr>
        <w:ind w:left="360"/>
      </w:pPr>
      <w:bookmarkStart w:id="57" w:name="_Toc145077139"/>
      <w:r w:rsidRPr="00EA2EC3">
        <w:t>Enregistrement</w:t>
      </w:r>
      <w:bookmarkEnd w:id="57"/>
    </w:p>
    <w:p w14:paraId="1B449CAD" w14:textId="77777777" w:rsidR="006039F9" w:rsidRPr="00EA2EC3" w:rsidRDefault="006039F9" w:rsidP="006039F9"/>
    <w:p w14:paraId="36CF812D" w14:textId="2F8D925C" w:rsidR="00BE293E" w:rsidRPr="00EA2EC3" w:rsidRDefault="00003EF8" w:rsidP="00107260">
      <w:pPr>
        <w:rPr>
          <w:lang w:val="fr-FR" w:eastAsia="nl-NL" w:bidi="ar-SA"/>
        </w:rPr>
      </w:pPr>
      <w:bookmarkStart w:id="58" w:name="_Hlk524682204"/>
      <w:r w:rsidRPr="00EA2EC3">
        <w:t>L’obligation d’enregistrement du contrat de bail</w:t>
      </w:r>
      <w:bookmarkStart w:id="59" w:name="_Hlk535932426"/>
      <w:r w:rsidR="00694972" w:rsidRPr="00EA2EC3">
        <w:t xml:space="preserve"> et de l’état des lieux</w:t>
      </w:r>
      <w:bookmarkEnd w:id="59"/>
      <w:r w:rsidRPr="00EA2EC3">
        <w:t xml:space="preserve"> repose sur le bailleur </w:t>
      </w:r>
      <w:r w:rsidRPr="00EA2EC3">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bookmarkEnd w:id="58"/>
    </w:p>
    <w:p w14:paraId="39FDF0AF" w14:textId="236B4115" w:rsidR="00B4677C" w:rsidRPr="00EA2EC3" w:rsidRDefault="00B4677C" w:rsidP="006043FA">
      <w:pPr>
        <w:pStyle w:val="Heading3"/>
        <w:rPr>
          <w:lang w:eastAsia="nl-NL" w:bidi="ar-SA"/>
        </w:rPr>
      </w:pPr>
      <w:bookmarkStart w:id="60" w:name="_Toc145077140"/>
      <w:r w:rsidRPr="00EA2EC3">
        <w:rPr>
          <w:lang w:eastAsia="nl-NL" w:bidi="ar-SA"/>
        </w:rPr>
        <w:lastRenderedPageBreak/>
        <w:t>Solidarité</w:t>
      </w:r>
      <w:bookmarkEnd w:id="60"/>
    </w:p>
    <w:p w14:paraId="5E074C07" w14:textId="77777777" w:rsidR="00B4677C" w:rsidRPr="00EA2EC3" w:rsidRDefault="00B4677C" w:rsidP="00B4677C">
      <w:pPr>
        <w:ind w:left="851"/>
        <w:rPr>
          <w:rFonts w:ascii="Arial" w:hAnsi="Arial"/>
          <w:sz w:val="18"/>
          <w:lang w:eastAsia="nl-NL" w:bidi="ar-SA"/>
        </w:rPr>
      </w:pPr>
    </w:p>
    <w:p w14:paraId="374E436C" w14:textId="72F5702A" w:rsidR="00D30414" w:rsidRPr="00EA2EC3" w:rsidRDefault="00B4677C" w:rsidP="00A25975">
      <w:pPr>
        <w:rPr>
          <w:b/>
          <w:caps/>
          <w:color w:val="000000"/>
          <w:spacing w:val="15"/>
          <w:szCs w:val="22"/>
        </w:rPr>
      </w:pPr>
      <w:r w:rsidRPr="00EA2EC3">
        <w:t xml:space="preserve">Toutes les obligations qui résultent du présent contrat sont solidaires et indivisibles entre les parties, leurs héritiers ou ayants droit de quelque chef que ce soit. </w:t>
      </w:r>
    </w:p>
    <w:p w14:paraId="7563ED4D" w14:textId="77777777" w:rsidR="00694972" w:rsidRPr="00EA2EC3" w:rsidRDefault="00B4677C" w:rsidP="00694972">
      <w:pPr>
        <w:pStyle w:val="Heading3"/>
        <w:numPr>
          <w:ilvl w:val="0"/>
          <w:numId w:val="4"/>
        </w:numPr>
        <w:ind w:left="360"/>
      </w:pPr>
      <w:bookmarkStart w:id="61" w:name="_Toc145077141"/>
      <w:r w:rsidRPr="00EA2EC3">
        <w:t>Décès du locataire</w:t>
      </w:r>
      <w:bookmarkStart w:id="62" w:name="_Hlk535915822"/>
      <w:r w:rsidR="00694972" w:rsidRPr="00EA2EC3">
        <w:t>/ bailleur</w:t>
      </w:r>
      <w:bookmarkEnd w:id="61"/>
    </w:p>
    <w:p w14:paraId="15939551" w14:textId="77777777" w:rsidR="00694972" w:rsidRPr="00EA2EC3" w:rsidRDefault="00694972" w:rsidP="00694972"/>
    <w:p w14:paraId="59D3FF18" w14:textId="77777777" w:rsidR="00694972" w:rsidRPr="00EA2EC3" w:rsidRDefault="00694972" w:rsidP="00694972">
      <w:bookmarkStart w:id="63" w:name="_Hlk531946109"/>
      <w:r w:rsidRPr="00EA2EC3">
        <w:t>La convention de bail n’est pas dissoute par le décès bailleur.</w:t>
      </w:r>
    </w:p>
    <w:bookmarkEnd w:id="62"/>
    <w:bookmarkEnd w:id="63"/>
    <w:p w14:paraId="5CE2BDBF" w14:textId="77777777" w:rsidR="00B4677C" w:rsidRPr="00EA2EC3" w:rsidRDefault="00B4677C" w:rsidP="006039F9"/>
    <w:p w14:paraId="05D892B3" w14:textId="77777777" w:rsidR="001D43FF" w:rsidRPr="00EA2EC3" w:rsidRDefault="001D43FF" w:rsidP="001D43FF">
      <w:r w:rsidRPr="00EA2EC3">
        <w:t>La convention de bail est résiliée de plein droit trois mois après le décès du locataire, sans préavis ni indemnité.</w:t>
      </w:r>
    </w:p>
    <w:p w14:paraId="6080A21C" w14:textId="77777777" w:rsidR="001D43FF" w:rsidRPr="00EA2EC3" w:rsidRDefault="001D43FF" w:rsidP="001D43FF"/>
    <w:p w14:paraId="41D7F825" w14:textId="34916E50" w:rsidR="001D43FF" w:rsidRPr="00EA2EC3" w:rsidRDefault="001D43FF" w:rsidP="001D43FF">
      <w:r w:rsidRPr="00EA2EC3">
        <w:t xml:space="preserve">Si l’habitation est inoccupée, vide tout bien au décès du </w:t>
      </w:r>
      <w:r w:rsidR="00BE408A" w:rsidRPr="00EA2EC3">
        <w:t>locataire</w:t>
      </w:r>
      <w:r w:rsidRPr="00EA2EC3">
        <w:t>, le bailleur peut le faire constater par un huissier, à sa requête ou à la requête du juge de paix. Le bail est alors résilié de plein droit à la date du constat sans préavis ni indemnité.</w:t>
      </w:r>
    </w:p>
    <w:p w14:paraId="15577378" w14:textId="77777777" w:rsidR="001D43FF" w:rsidRPr="00EA2EC3" w:rsidRDefault="001D43FF" w:rsidP="001D43FF"/>
    <w:p w14:paraId="56F575C5" w14:textId="1917F814" w:rsidR="001D43FF" w:rsidRPr="00EA2EC3" w:rsidRDefault="001D43FF" w:rsidP="001D43FF">
      <w:r w:rsidRPr="00EA2EC3">
        <w:t xml:space="preserve">Si l’habitation est inoccupée et toujours garnie des biens du </w:t>
      </w:r>
      <w:r w:rsidR="00BE408A" w:rsidRPr="00EA2EC3">
        <w:t xml:space="preserve">locataire </w:t>
      </w:r>
      <w:r w:rsidRPr="00EA2EC3">
        <w:t>décédé, le bailleur peut le faire constater par un huissier, à sa requête ou à la requête du juge de paix. Le bail est alors résilié de plein droit à la date du constat sans préavis ni indemnité.</w:t>
      </w:r>
    </w:p>
    <w:p w14:paraId="570D7EDA" w14:textId="77777777" w:rsidR="001D43FF" w:rsidRPr="00EA2EC3" w:rsidRDefault="001D43FF" w:rsidP="001D43FF">
      <w:pPr>
        <w:pStyle w:val="Heading3"/>
        <w:numPr>
          <w:ilvl w:val="0"/>
          <w:numId w:val="4"/>
        </w:numPr>
        <w:ind w:left="360"/>
      </w:pPr>
      <w:bookmarkStart w:id="64" w:name="_Toc516582144"/>
      <w:bookmarkStart w:id="65" w:name="_Toc145077142"/>
      <w:r w:rsidRPr="00EA2EC3">
        <w:t>Sol</w:t>
      </w:r>
      <w:bookmarkEnd w:id="64"/>
      <w:bookmarkEnd w:id="65"/>
    </w:p>
    <w:p w14:paraId="3BC8547A" w14:textId="77777777" w:rsidR="001D43FF" w:rsidRPr="00EA2EC3" w:rsidRDefault="001D43FF" w:rsidP="001D43FF">
      <w:pPr>
        <w:ind w:left="851"/>
        <w:rPr>
          <w:rFonts w:ascii="Arial" w:hAnsi="Arial" w:cs="Arial"/>
          <w:sz w:val="18"/>
          <w:szCs w:val="18"/>
        </w:rPr>
      </w:pPr>
    </w:p>
    <w:p w14:paraId="0F5D99A6" w14:textId="77777777" w:rsidR="001D43FF" w:rsidRPr="00EA2EC3" w:rsidRDefault="001D43FF" w:rsidP="001D43FF">
      <w:r w:rsidRPr="00EA2EC3">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14DC3A2B" w14:textId="77777777" w:rsidR="001D43FF" w:rsidRPr="00EA2EC3" w:rsidRDefault="001D43FF" w:rsidP="001D43FF"/>
    <w:p w14:paraId="02EC07B8" w14:textId="0DBD7E8B" w:rsidR="00107260" w:rsidRPr="00EA2EC3" w:rsidRDefault="001D43FF" w:rsidP="00EA2EC3">
      <w:pPr>
        <w:rPr>
          <w:lang w:val="fr-FR" w:eastAsia="nl-NL" w:bidi="ar-SA"/>
        </w:rPr>
      </w:pPr>
      <w:r w:rsidRPr="00EA2EC3">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bookmarkStart w:id="66" w:name="_Toc35588392"/>
    </w:p>
    <w:p w14:paraId="24B61894" w14:textId="47BA90D4" w:rsidR="00204E2A" w:rsidRPr="00EA2EC3" w:rsidRDefault="006A22CB" w:rsidP="00204E2A">
      <w:pPr>
        <w:pStyle w:val="Heading3"/>
        <w:numPr>
          <w:ilvl w:val="0"/>
          <w:numId w:val="4"/>
        </w:numPr>
        <w:ind w:left="360"/>
      </w:pPr>
      <w:bookmarkStart w:id="67" w:name="_Toc145077143"/>
      <w:r w:rsidRPr="00EA2EC3">
        <w:t>Cuves à</w:t>
      </w:r>
      <w:r w:rsidR="00204E2A" w:rsidRPr="00EA2EC3">
        <w:t xml:space="preserve"> mazout</w:t>
      </w:r>
      <w:bookmarkEnd w:id="66"/>
      <w:bookmarkEnd w:id="67"/>
    </w:p>
    <w:p w14:paraId="78D9BCD4" w14:textId="77777777" w:rsidR="00204E2A" w:rsidRPr="00EA2EC3" w:rsidRDefault="00204E2A" w:rsidP="00204E2A"/>
    <w:p w14:paraId="4EFA9B69" w14:textId="77777777" w:rsidR="006A22CB" w:rsidRPr="00EA2EC3" w:rsidRDefault="006A22CB" w:rsidP="006A22CB">
      <w:pPr>
        <w:rPr>
          <w:rFonts w:eastAsia="SimSun" w:cs="Lucida Sans"/>
          <w:kern w:val="1"/>
          <w:szCs w:val="24"/>
          <w:lang w:eastAsia="zh-CN" w:bidi="hi-IN"/>
        </w:rPr>
      </w:pPr>
      <w:bookmarkStart w:id="68" w:name="_Toc516582146"/>
      <w:r w:rsidRPr="00EA2EC3">
        <w:rPr>
          <w:rFonts w:eastAsia="SimSun" w:cs="Lucida Sans"/>
          <w:kern w:val="1"/>
          <w:szCs w:val="24"/>
          <w:lang w:eastAsia="zh-CN" w:bidi="hi-IN"/>
        </w:rPr>
        <w:t xml:space="preserve">Le bailleur déclare que le bien loué </w:t>
      </w:r>
      <w:r w:rsidRPr="00EA2EC3">
        <w:rPr>
          <w:rFonts w:ascii="Segoe UI Symbol" w:eastAsia="SimSun" w:hAnsi="Segoe UI Symbol" w:cs="Segoe UI Symbol"/>
          <w:kern w:val="1"/>
          <w:szCs w:val="24"/>
          <w:lang w:eastAsia="zh-CN" w:bidi="hi-IN"/>
        </w:rPr>
        <w:t>☐</w:t>
      </w:r>
      <w:r w:rsidRPr="00EA2EC3">
        <w:rPr>
          <w:rFonts w:eastAsia="SimSun" w:cs="Lucida Sans"/>
          <w:kern w:val="1"/>
          <w:szCs w:val="24"/>
          <w:lang w:eastAsia="zh-CN" w:bidi="hi-IN"/>
        </w:rPr>
        <w:t xml:space="preserve"> dispose / </w:t>
      </w:r>
      <w:r w:rsidRPr="00EA2EC3">
        <w:rPr>
          <w:rFonts w:ascii="Segoe UI Symbol" w:eastAsia="SimSun" w:hAnsi="Segoe UI Symbol" w:cs="Segoe UI Symbol"/>
          <w:kern w:val="1"/>
          <w:szCs w:val="24"/>
          <w:lang w:eastAsia="zh-CN" w:bidi="hi-IN"/>
        </w:rPr>
        <w:t>☐</w:t>
      </w:r>
      <w:r w:rsidRPr="00EA2EC3">
        <w:rPr>
          <w:rFonts w:eastAsia="SimSun" w:cs="Lucida Sans"/>
          <w:kern w:val="1"/>
          <w:szCs w:val="24"/>
          <w:lang w:eastAsia="zh-CN" w:bidi="hi-IN"/>
        </w:rPr>
        <w:t xml:space="preserve"> ne dispose pas de r</w:t>
      </w:r>
      <w:r w:rsidRPr="00EA2EC3">
        <w:rPr>
          <w:rFonts w:eastAsia="SimSun" w:cs="Calibri"/>
          <w:kern w:val="1"/>
          <w:szCs w:val="24"/>
          <w:lang w:eastAsia="zh-CN" w:bidi="hi-IN"/>
        </w:rPr>
        <w:t>é</w:t>
      </w:r>
      <w:r w:rsidRPr="00EA2EC3">
        <w:rPr>
          <w:rFonts w:eastAsia="SimSun" w:cs="Lucida Sans"/>
          <w:kern w:val="1"/>
          <w:szCs w:val="24"/>
          <w:lang w:eastAsia="zh-CN" w:bidi="hi-IN"/>
        </w:rPr>
        <w:t xml:space="preserve">servoir </w:t>
      </w:r>
      <w:r w:rsidRPr="00EA2EC3">
        <w:rPr>
          <w:rFonts w:eastAsia="SimSun" w:cs="Calibri"/>
          <w:kern w:val="1"/>
          <w:szCs w:val="24"/>
          <w:lang w:eastAsia="zh-CN" w:bidi="hi-IN"/>
        </w:rPr>
        <w:t>à</w:t>
      </w:r>
      <w:r w:rsidRPr="00EA2EC3">
        <w:rPr>
          <w:rFonts w:eastAsia="SimSun" w:cs="Lucida Sans"/>
          <w:kern w:val="1"/>
          <w:szCs w:val="24"/>
          <w:lang w:eastAsia="zh-CN" w:bidi="hi-IN"/>
        </w:rPr>
        <w:t xml:space="preserve"> hydrocarbures dont la capacit</w:t>
      </w:r>
      <w:r w:rsidRPr="00EA2EC3">
        <w:rPr>
          <w:rFonts w:eastAsia="SimSun" w:cs="Calibri"/>
          <w:kern w:val="1"/>
          <w:szCs w:val="24"/>
          <w:lang w:eastAsia="zh-CN" w:bidi="hi-IN"/>
        </w:rPr>
        <w:t>é</w:t>
      </w:r>
      <w:r w:rsidRPr="00EA2EC3">
        <w:rPr>
          <w:rFonts w:eastAsia="SimSun" w:cs="Lucida Sans"/>
          <w:kern w:val="1"/>
          <w:szCs w:val="24"/>
          <w:lang w:eastAsia="zh-CN" w:bidi="hi-IN"/>
        </w:rPr>
        <w:t xml:space="preserve"> de stockage est sup</w:t>
      </w:r>
      <w:r w:rsidRPr="00EA2EC3">
        <w:rPr>
          <w:rFonts w:eastAsia="SimSun" w:cs="Calibri"/>
          <w:kern w:val="1"/>
          <w:szCs w:val="24"/>
          <w:lang w:eastAsia="zh-CN" w:bidi="hi-IN"/>
        </w:rPr>
        <w:t>é</w:t>
      </w:r>
      <w:r w:rsidRPr="00EA2EC3">
        <w:rPr>
          <w:rFonts w:eastAsia="SimSun" w:cs="Lucida Sans"/>
          <w:kern w:val="1"/>
          <w:szCs w:val="24"/>
          <w:lang w:eastAsia="zh-CN" w:bidi="hi-IN"/>
        </w:rPr>
        <w:t xml:space="preserve">rieure ou </w:t>
      </w:r>
      <w:r w:rsidRPr="00EA2EC3">
        <w:rPr>
          <w:rFonts w:eastAsia="SimSun" w:cs="Calibri"/>
          <w:kern w:val="1"/>
          <w:szCs w:val="24"/>
          <w:lang w:eastAsia="zh-CN" w:bidi="hi-IN"/>
        </w:rPr>
        <w:t>é</w:t>
      </w:r>
      <w:r w:rsidRPr="00EA2EC3">
        <w:rPr>
          <w:rFonts w:eastAsia="SimSun" w:cs="Lucida Sans"/>
          <w:kern w:val="1"/>
          <w:szCs w:val="24"/>
          <w:lang w:eastAsia="zh-CN" w:bidi="hi-IN"/>
        </w:rPr>
        <w:t xml:space="preserve">gale </w:t>
      </w:r>
      <w:r w:rsidRPr="00EA2EC3">
        <w:rPr>
          <w:rFonts w:eastAsia="SimSun" w:cs="Calibri"/>
          <w:kern w:val="1"/>
          <w:szCs w:val="24"/>
          <w:lang w:eastAsia="zh-CN" w:bidi="hi-IN"/>
        </w:rPr>
        <w:t>à</w:t>
      </w:r>
      <w:r w:rsidRPr="00EA2EC3">
        <w:rPr>
          <w:rFonts w:eastAsia="SimSun" w:cs="Lucida Sans"/>
          <w:kern w:val="1"/>
          <w:szCs w:val="24"/>
          <w:lang w:eastAsia="zh-CN" w:bidi="hi-IN"/>
        </w:rPr>
        <w:t xml:space="preserve"> 3.000 litres, tel que vis</w:t>
      </w:r>
      <w:r w:rsidRPr="00EA2EC3">
        <w:rPr>
          <w:rFonts w:eastAsia="SimSun" w:cs="Calibri"/>
          <w:kern w:val="1"/>
          <w:szCs w:val="24"/>
          <w:lang w:eastAsia="zh-CN" w:bidi="hi-IN"/>
        </w:rPr>
        <w:t>é</w:t>
      </w:r>
      <w:r w:rsidRPr="00EA2EC3">
        <w:rPr>
          <w:rFonts w:eastAsia="SimSun" w:cs="Lucida Sans"/>
          <w:kern w:val="1"/>
          <w:szCs w:val="24"/>
          <w:lang w:eastAsia="zh-CN" w:bidi="hi-IN"/>
        </w:rPr>
        <w:t xml:space="preserve"> </w:t>
      </w:r>
      <w:r w:rsidRPr="00EA2EC3">
        <w:rPr>
          <w:rFonts w:eastAsia="SimSun" w:cs="Calibri"/>
          <w:kern w:val="1"/>
          <w:szCs w:val="24"/>
          <w:lang w:eastAsia="zh-CN" w:bidi="hi-IN"/>
        </w:rPr>
        <w:t>à</w:t>
      </w:r>
      <w:r w:rsidRPr="00EA2EC3">
        <w:rPr>
          <w:rFonts w:eastAsia="SimSun" w:cs="Lucida Sans"/>
          <w:kern w:val="1"/>
          <w:szCs w:val="24"/>
          <w:lang w:eastAsia="zh-CN" w:bidi="hi-IN"/>
        </w:rPr>
        <w:t xml:space="preserve"> l</w:t>
      </w:r>
      <w:r w:rsidRPr="00EA2EC3">
        <w:rPr>
          <w:rFonts w:eastAsia="SimSun" w:cs="Calibri"/>
          <w:kern w:val="1"/>
          <w:szCs w:val="24"/>
          <w:lang w:eastAsia="zh-CN" w:bidi="hi-IN"/>
        </w:rPr>
        <w:t>’</w:t>
      </w:r>
      <w:r w:rsidRPr="00EA2EC3">
        <w:rPr>
          <w:rFonts w:eastAsia="SimSun" w:cs="Lucida Sans"/>
          <w:kern w:val="1"/>
          <w:szCs w:val="24"/>
          <w:lang w:eastAsia="zh-CN" w:bidi="hi-IN"/>
        </w:rPr>
        <w:t>arr</w:t>
      </w:r>
      <w:r w:rsidRPr="00EA2EC3">
        <w:rPr>
          <w:rFonts w:eastAsia="SimSun" w:cs="Calibri"/>
          <w:kern w:val="1"/>
          <w:szCs w:val="24"/>
          <w:lang w:eastAsia="zh-CN" w:bidi="hi-IN"/>
        </w:rPr>
        <w:t>ê</w:t>
      </w:r>
      <w:r w:rsidRPr="00EA2EC3">
        <w:rPr>
          <w:rFonts w:eastAsia="SimSun" w:cs="Lucida Sans"/>
          <w:kern w:val="1"/>
          <w:szCs w:val="24"/>
          <w:lang w:eastAsia="zh-CN" w:bidi="hi-IN"/>
        </w:rPr>
        <w:t>t</w:t>
      </w:r>
      <w:r w:rsidRPr="00EA2EC3">
        <w:rPr>
          <w:rFonts w:eastAsia="SimSun" w:cs="Calibri"/>
          <w:kern w:val="1"/>
          <w:szCs w:val="24"/>
          <w:lang w:eastAsia="zh-CN" w:bidi="hi-IN"/>
        </w:rPr>
        <w:t>é</w:t>
      </w:r>
      <w:r w:rsidRPr="00EA2EC3">
        <w:rPr>
          <w:rFonts w:eastAsia="SimSun" w:cs="Lucida Sans"/>
          <w:kern w:val="1"/>
          <w:szCs w:val="24"/>
          <w:lang w:eastAsia="zh-CN" w:bidi="hi-IN"/>
        </w:rPr>
        <w:t xml:space="preserve"> du Gouvernement Wallon du 17 juillet 2003. Dans l</w:t>
      </w:r>
      <w:r w:rsidRPr="00EA2EC3">
        <w:rPr>
          <w:rFonts w:eastAsia="SimSun" w:cs="Calibri"/>
          <w:kern w:val="1"/>
          <w:szCs w:val="24"/>
          <w:lang w:eastAsia="zh-CN" w:bidi="hi-IN"/>
        </w:rPr>
        <w:t>’</w:t>
      </w:r>
      <w:r w:rsidRPr="00EA2EC3">
        <w:rPr>
          <w:rFonts w:eastAsia="SimSun" w:cs="Lucida Sans"/>
          <w:kern w:val="1"/>
          <w:szCs w:val="24"/>
          <w:lang w:eastAsia="zh-CN" w:bidi="hi-IN"/>
        </w:rPr>
        <w:t>affirmative, le bailleur déclare que ce réservoir est conforme à la législation en vigueur ; il produira un certificat d’étanchéité.</w:t>
      </w:r>
    </w:p>
    <w:p w14:paraId="7AA5F44C" w14:textId="3507333A" w:rsidR="00402E0C" w:rsidRPr="00EA2EC3" w:rsidRDefault="006A22CB" w:rsidP="00BD63C1">
      <w:pPr>
        <w:rPr>
          <w:b/>
          <w:caps/>
          <w:color w:val="000000"/>
          <w:spacing w:val="15"/>
          <w:szCs w:val="22"/>
        </w:rPr>
      </w:pPr>
      <w:r w:rsidRPr="00EA2EC3">
        <w:rPr>
          <w:rFonts w:eastAsia="SimSun" w:cs="Lucida Sans"/>
          <w:kern w:val="1"/>
          <w:szCs w:val="24"/>
          <w:lang w:eastAsia="zh-CN" w:bidi="hi-IN"/>
        </w:rPr>
        <w:t xml:space="preserve">Le locataire ne peut (faire) installer de réservoir à hydrocarbures sur le bien loué sans l’accord écrit préalable du bailleur. </w:t>
      </w:r>
      <w:r w:rsidRPr="00EA2EC3">
        <w:t xml:space="preserve"> </w:t>
      </w:r>
    </w:p>
    <w:p w14:paraId="16E2309A" w14:textId="2E9DE6A4" w:rsidR="001D43FF" w:rsidRPr="00EA2EC3" w:rsidRDefault="001D43FF" w:rsidP="001D43FF">
      <w:pPr>
        <w:pStyle w:val="Heading3"/>
        <w:numPr>
          <w:ilvl w:val="0"/>
          <w:numId w:val="4"/>
        </w:numPr>
        <w:ind w:left="360"/>
      </w:pPr>
      <w:bookmarkStart w:id="69" w:name="_Toc145077144"/>
      <w:r w:rsidRPr="00EA2EC3">
        <w:t>vacance immobilière et délabrement</w:t>
      </w:r>
      <w:bookmarkEnd w:id="68"/>
      <w:bookmarkEnd w:id="69"/>
    </w:p>
    <w:p w14:paraId="7E6F522B" w14:textId="77777777" w:rsidR="001D43FF" w:rsidRPr="00EA2EC3" w:rsidRDefault="001D43FF" w:rsidP="001D43FF"/>
    <w:p w14:paraId="0FB02DBD" w14:textId="77777777" w:rsidR="001D43FF" w:rsidRPr="00EA2EC3" w:rsidRDefault="001D43FF" w:rsidP="001D43FF">
      <w:r w:rsidRPr="00EA2EC3">
        <w:t xml:space="preserve">Le locataire s’engage à garder le bien en parfait état d’entretien et à l’occuper entièrement;  toutes les conséquences fiscales résultant de l’application du Décret du 22 décembre 1995 ou de toute autre législation qui prévoit des taxes sur la vacance immobilière, l’abandon ou le délabrement incombent au locataire, pour autant que la taxe se rapporte à une vacance </w:t>
      </w:r>
      <w:r w:rsidRPr="00EA2EC3">
        <w:lastRenderedPageBreak/>
        <w:t>immobilière de tout ou partie du bâtiment au sens de la loi ou à un manque d’entretien qui est à charge du locataire.</w:t>
      </w:r>
    </w:p>
    <w:p w14:paraId="74D777B6" w14:textId="5D09146B" w:rsidR="001D43FF" w:rsidRPr="00EA2EC3" w:rsidRDefault="001D43FF" w:rsidP="001D43FF">
      <w:pPr>
        <w:pStyle w:val="Heading3"/>
        <w:numPr>
          <w:ilvl w:val="0"/>
          <w:numId w:val="4"/>
        </w:numPr>
        <w:ind w:left="360"/>
      </w:pPr>
      <w:bookmarkStart w:id="70" w:name="_Toc516582147"/>
      <w:bookmarkStart w:id="71" w:name="_Toc145077145"/>
      <w:r w:rsidRPr="00EA2EC3">
        <w:t>Detecteurs de fumee</w:t>
      </w:r>
      <w:bookmarkEnd w:id="70"/>
      <w:bookmarkEnd w:id="71"/>
    </w:p>
    <w:p w14:paraId="091868F9" w14:textId="77777777" w:rsidR="001D43FF" w:rsidRPr="00EA2EC3" w:rsidRDefault="001D43FF" w:rsidP="001D43FF">
      <w:pPr>
        <w:rPr>
          <w:rFonts w:ascii="Arial" w:hAnsi="Arial"/>
          <w:b/>
          <w:szCs w:val="22"/>
        </w:rPr>
      </w:pPr>
    </w:p>
    <w:p w14:paraId="79746045" w14:textId="77777777" w:rsidR="00053745" w:rsidRPr="00EA2EC3" w:rsidRDefault="00053745" w:rsidP="00053745">
      <w:bookmarkStart w:id="72" w:name="_Toc516495203"/>
      <w:bookmarkStart w:id="73" w:name="_Toc516495204"/>
      <w:bookmarkStart w:id="74" w:name="_Toc516582148"/>
      <w:bookmarkEnd w:id="72"/>
      <w:bookmarkEnd w:id="73"/>
      <w:r w:rsidRPr="00EA2EC3">
        <w:t>Le bien est équipé de ............</w:t>
      </w:r>
      <w:r w:rsidRPr="00EA2EC3">
        <w:rPr>
          <w:b/>
        </w:rPr>
        <w:t xml:space="preserve"> </w:t>
      </w:r>
      <w:r w:rsidRPr="00EA2EC3">
        <w:t>détecteur(s) de fumée. Il est interdit au locataire d'endommager, de déplacer ce(s) détecteur(s) sans l'accord écrit et préalable du bailleur ou d’utiliser les batteries à d’autre fin.</w:t>
      </w:r>
    </w:p>
    <w:p w14:paraId="009E3D31" w14:textId="77777777" w:rsidR="00053745" w:rsidRPr="00EA2EC3" w:rsidRDefault="00053745" w:rsidP="00053745">
      <w:r w:rsidRPr="00EA2EC3">
        <w:t>Le locataire est tenu d’entretenir le(s) détecteur(s) de fumée et de remplacer les batteries lorsque cela s’avère nécessaire. Il doit également prévenir le bailleur sans délai en cas de dysfonctionnement.</w:t>
      </w:r>
    </w:p>
    <w:p w14:paraId="43F0D416" w14:textId="77777777" w:rsidR="001D43FF" w:rsidRPr="00EA2EC3" w:rsidRDefault="001D43FF" w:rsidP="001D43FF">
      <w:pPr>
        <w:pStyle w:val="Heading3"/>
        <w:numPr>
          <w:ilvl w:val="0"/>
          <w:numId w:val="4"/>
        </w:numPr>
        <w:ind w:left="360"/>
      </w:pPr>
      <w:bookmarkStart w:id="75" w:name="_Toc145077146"/>
      <w:r w:rsidRPr="00EA2EC3">
        <w:t>Certificat PEB</w:t>
      </w:r>
      <w:bookmarkEnd w:id="74"/>
      <w:bookmarkEnd w:id="75"/>
    </w:p>
    <w:p w14:paraId="09051621" w14:textId="77777777" w:rsidR="001D43FF" w:rsidRPr="00EA2EC3" w:rsidRDefault="001D43FF" w:rsidP="001D43FF">
      <w:pPr>
        <w:rPr>
          <w:rFonts w:ascii="Arial" w:hAnsi="Arial"/>
          <w:szCs w:val="22"/>
        </w:rPr>
      </w:pPr>
    </w:p>
    <w:p w14:paraId="232EA411" w14:textId="7199EE5F" w:rsidR="001D43FF" w:rsidRPr="00EA2EC3" w:rsidRDefault="001D43FF" w:rsidP="001D43FF">
      <w:pPr>
        <w:pStyle w:val="Aanvinkopsomming"/>
        <w:ind w:left="0" w:firstLine="0"/>
      </w:pPr>
      <w:r w:rsidRPr="00EA2EC3">
        <w:t>Le bailleur dispose pour le bien immobilier, objet du pré</w:t>
      </w:r>
      <w:r w:rsidR="00724BB0" w:rsidRPr="00EA2EC3">
        <w:t>sent bail, d’un certificat PEB</w:t>
      </w:r>
      <w:r w:rsidR="00694972" w:rsidRPr="00EA2EC3">
        <w:t xml:space="preserve"> </w:t>
      </w:r>
      <w:r w:rsidRPr="00EA2EC3">
        <w:t xml:space="preserve">daté </w:t>
      </w:r>
      <w:r w:rsidR="00694972" w:rsidRPr="00EA2EC3">
        <w:t xml:space="preserve">du </w:t>
      </w:r>
      <w:r w:rsidRPr="00EA2EC3">
        <w:t xml:space="preserve">……………… </w:t>
      </w:r>
      <w:bookmarkStart w:id="76" w:name="_Hlk522866740"/>
      <w:r w:rsidR="008C57C0" w:rsidRPr="00EA2EC3">
        <w:t xml:space="preserve">avec pour indice de performance énergétique ………………….. </w:t>
      </w:r>
      <w:bookmarkEnd w:id="76"/>
      <w:r w:rsidR="008C57C0" w:rsidRPr="00EA2EC3">
        <w:t>.</w:t>
      </w:r>
      <w:r w:rsidRPr="00EA2EC3">
        <w:t xml:space="preserve">  Ce certificat a été remis au locataire, qui déclare avoir pris connaissance </w:t>
      </w:r>
      <w:r w:rsidRPr="00EA2EC3">
        <w:rPr>
          <w:lang w:val="fr-FR"/>
        </w:rPr>
        <w:t xml:space="preserve">de son contenu, et ce </w:t>
      </w:r>
      <w:r w:rsidRPr="00EA2EC3">
        <w:t>avant la signature du présent contrat.</w:t>
      </w:r>
    </w:p>
    <w:p w14:paraId="4F58DCDE" w14:textId="77777777" w:rsidR="001D43FF" w:rsidRPr="00EA2EC3" w:rsidRDefault="001D43FF" w:rsidP="001D43FF">
      <w:pPr>
        <w:jc w:val="left"/>
        <w:rPr>
          <w:sz w:val="18"/>
        </w:rPr>
      </w:pPr>
    </w:p>
    <w:p w14:paraId="1F1E0F6F" w14:textId="77777777" w:rsidR="001D43FF" w:rsidRPr="00EA2EC3" w:rsidRDefault="001D43FF" w:rsidP="001D43FF">
      <w:pPr>
        <w:rPr>
          <w:lang w:val="fr-FR"/>
        </w:rPr>
      </w:pPr>
      <w:r w:rsidRPr="00EA2EC3">
        <w:rPr>
          <w:lang w:val="fr-FR"/>
        </w:rPr>
        <w:t xml:space="preserve">Le locataire confirme que le certificat PEB n’est autre qu’un document informatif qui ne constituera en aucun cas un élément essentiel ou décisif pour conclure le présent contrat. </w:t>
      </w:r>
    </w:p>
    <w:p w14:paraId="5F42E68B" w14:textId="77777777" w:rsidR="001D43FF" w:rsidRPr="00EA2EC3" w:rsidRDefault="001D43FF" w:rsidP="001D43FF">
      <w:pPr>
        <w:ind w:left="567"/>
        <w:rPr>
          <w:lang w:val="fr-FR"/>
        </w:rPr>
      </w:pPr>
    </w:p>
    <w:p w14:paraId="18F63DA3" w14:textId="01BB5D28" w:rsidR="00A81289" w:rsidRPr="00EA2EC3" w:rsidRDefault="001D43FF" w:rsidP="00694972">
      <w:pPr>
        <w:rPr>
          <w:lang w:val="fr-FR"/>
        </w:rPr>
      </w:pPr>
      <w:r w:rsidRPr="00EA2EC3">
        <w:rPr>
          <w:lang w:val="fr-FR"/>
        </w:rPr>
        <w:t>Le locataire ne peut en aucun cas réclamer une réduction de prix ou exécution de travaux d’adaptation à charge du bailleur sur la base des informations fournies par le certificat de prestation énergétique.</w:t>
      </w:r>
      <w:bookmarkStart w:id="77" w:name="_Toc516582150"/>
    </w:p>
    <w:p w14:paraId="78C440EE" w14:textId="77777777" w:rsidR="0018443D" w:rsidRPr="00EA2EC3" w:rsidRDefault="0018443D" w:rsidP="0018443D">
      <w:pPr>
        <w:pStyle w:val="Heading3"/>
        <w:rPr>
          <w:lang w:val="fr-FR"/>
        </w:rPr>
      </w:pPr>
      <w:bookmarkStart w:id="78" w:name="_Toc67662085"/>
      <w:bookmarkStart w:id="79" w:name="_Toc145077147"/>
      <w:r w:rsidRPr="00EA2EC3">
        <w:rPr>
          <w:lang w:val="fr-FR"/>
        </w:rPr>
        <w:t>Installation photovoltaïque : clause optionnelle</w:t>
      </w:r>
      <w:bookmarkEnd w:id="78"/>
      <w:bookmarkEnd w:id="79"/>
    </w:p>
    <w:p w14:paraId="1BFBD2C3" w14:textId="77777777" w:rsidR="0018443D" w:rsidRPr="00EA2EC3" w:rsidRDefault="0018443D" w:rsidP="0018443D">
      <w:pPr>
        <w:rPr>
          <w:lang w:val="fr-FR"/>
        </w:rPr>
      </w:pPr>
    </w:p>
    <w:p w14:paraId="26D156B0" w14:textId="77777777" w:rsidR="0018443D" w:rsidRPr="00EA2EC3" w:rsidRDefault="0018443D" w:rsidP="0018443D">
      <w:pPr>
        <w:jc w:val="left"/>
        <w:rPr>
          <w:lang w:val="fr-FR"/>
        </w:rPr>
      </w:pPr>
      <w:r w:rsidRPr="00EA2EC3">
        <w:rPr>
          <w:i/>
          <w:iCs/>
          <w:lang w:val="fr-FR"/>
        </w:rPr>
        <w:t>A sélectionner</w:t>
      </w:r>
      <w:r w:rsidRPr="00EA2EC3">
        <w:rPr>
          <w:lang w:val="fr-FR"/>
        </w:rPr>
        <w:t> :</w:t>
      </w:r>
    </w:p>
    <w:p w14:paraId="47F75B3B" w14:textId="77777777" w:rsidR="0018443D" w:rsidRPr="00EA2EC3" w:rsidRDefault="0018443D" w:rsidP="0018443D">
      <w:pPr>
        <w:jc w:val="left"/>
        <w:rPr>
          <w:lang w:val="fr-FR"/>
        </w:rPr>
      </w:pPr>
    </w:p>
    <w:p w14:paraId="7773B03C" w14:textId="5D2783E6" w:rsidR="0018443D" w:rsidRPr="00EA2EC3" w:rsidRDefault="0018443D" w:rsidP="0018443D">
      <w:pPr>
        <w:rPr>
          <w:rFonts w:asciiTheme="minorHAnsi" w:eastAsia="SimSun" w:hAnsiTheme="minorHAnsi" w:cstheme="minorHAnsi"/>
          <w:kern w:val="2"/>
          <w:szCs w:val="24"/>
          <w:lang w:eastAsia="zh-CN" w:bidi="hi-IN"/>
        </w:rPr>
      </w:pPr>
      <w:r w:rsidRPr="00EA2EC3">
        <w:rPr>
          <w:rFonts w:ascii="Segoe UI Symbol" w:eastAsia="SimSun" w:hAnsi="Segoe UI Symbol" w:cs="Segoe UI Symbol"/>
          <w:kern w:val="2"/>
          <w:szCs w:val="24"/>
          <w:lang w:eastAsia="zh-CN" w:bidi="hi-IN"/>
        </w:rPr>
        <w:t>☐</w:t>
      </w:r>
      <w:r w:rsidRPr="00EA2EC3">
        <w:rPr>
          <w:rFonts w:asciiTheme="minorHAnsi" w:eastAsia="SimSun" w:hAnsiTheme="minorHAnsi" w:cstheme="minorHAnsi"/>
          <w:kern w:val="2"/>
          <w:szCs w:val="24"/>
          <w:lang w:eastAsia="zh-CN" w:bidi="hi-IN"/>
        </w:rPr>
        <w:t xml:space="preserve"> Par le présent contrat, le bailleur permet au locataire de disposer de l’immeuble loué et de l’installation photovoltaïque dont le bien est équipé, en contrepartie d’un loyer fixe (non susceptible de varier en fonction de la quantité d’électricité produite)  tel que déterminé à l’article 7. </w:t>
      </w:r>
    </w:p>
    <w:p w14:paraId="2C3CEAC7" w14:textId="77777777" w:rsidR="0018443D" w:rsidRPr="00EA2EC3" w:rsidRDefault="0018443D" w:rsidP="0018443D">
      <w:pPr>
        <w:rPr>
          <w:rFonts w:asciiTheme="minorHAnsi" w:eastAsia="SimSun" w:hAnsiTheme="minorHAnsi" w:cstheme="minorHAnsi"/>
          <w:kern w:val="2"/>
          <w:szCs w:val="24"/>
          <w:lang w:eastAsia="zh-CN" w:bidi="hi-IN"/>
        </w:rPr>
      </w:pPr>
    </w:p>
    <w:p w14:paraId="3807AD3C" w14:textId="289FC9AA" w:rsidR="0018443D" w:rsidRPr="00EA2EC3" w:rsidRDefault="0018443D" w:rsidP="0018443D">
      <w:r w:rsidRPr="00EA2EC3">
        <w:rPr>
          <w:rFonts w:asciiTheme="minorHAnsi" w:eastAsia="SimSun" w:hAnsiTheme="minorHAnsi" w:cstheme="minorHAnsi"/>
          <w:kern w:val="2"/>
          <w:szCs w:val="24"/>
          <w:lang w:eastAsia="zh-CN" w:bidi="hi-IN"/>
        </w:rPr>
        <w:t xml:space="preserve">Le locataire possède en conséquence l’électricité produite et reçoit </w:t>
      </w:r>
      <w:r w:rsidRPr="00EA2EC3">
        <w:t>les certificats verts. A cet égard, le locataire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BD63C1" w:rsidRPr="00EA2EC3">
        <w:t>.</w:t>
      </w:r>
      <w:r w:rsidRPr="00EA2EC3">
        <w:t xml:space="preserve"> </w:t>
      </w:r>
    </w:p>
    <w:p w14:paraId="198DA194" w14:textId="77777777" w:rsidR="0018443D" w:rsidRPr="00EA2EC3" w:rsidRDefault="0018443D" w:rsidP="0018443D"/>
    <w:p w14:paraId="697C68E1" w14:textId="4A2FD8DF" w:rsidR="0018443D" w:rsidRPr="00EA2EC3" w:rsidRDefault="0018443D" w:rsidP="0018443D">
      <w:r w:rsidRPr="00EA2EC3">
        <w:t xml:space="preserve">En raison notamment du loyer payé par le locataire pour la jouissance des panneaux photovoltaïques, la règlementation wallonne en matière d'énergie reconnaît au locataire la qualité de producteur d'électricité au sens du décret du 12 avril 2001. Eu égard au risque financier assumé par le bailleur pour la mise en place de l'installation photovoltaïque, les parties s'entendent pour céder au </w:t>
      </w:r>
      <w:r w:rsidR="00BD63C1" w:rsidRPr="00EA2EC3">
        <w:t>bailleur</w:t>
      </w:r>
      <w:r w:rsidRPr="00EA2EC3">
        <w:t xml:space="preserve"> le droit à l'obtention des certificats verts.</w:t>
      </w:r>
    </w:p>
    <w:p w14:paraId="64D06FD4" w14:textId="77777777" w:rsidR="0018443D" w:rsidRPr="00EA2EC3" w:rsidRDefault="0018443D" w:rsidP="0018443D">
      <w:r w:rsidRPr="00EA2EC3">
        <w:lastRenderedPageBreak/>
        <w:t>Durant toute la durée du contrat de bail, le locataire cède au bailleur tous les certificats verts octroyés par l'Administration en raison de la production d'électricité verte au moyen des panneaux photovoltaïques dont le bien loué est équipé, qui sont également pris en location par le locataire.</w:t>
      </w:r>
    </w:p>
    <w:p w14:paraId="2B5F0E07" w14:textId="77777777" w:rsidR="0018443D" w:rsidRPr="00EA2EC3" w:rsidRDefault="0018443D" w:rsidP="0018443D"/>
    <w:p w14:paraId="78A9FF9A" w14:textId="77777777" w:rsidR="0018443D" w:rsidRPr="00EA2EC3" w:rsidRDefault="0018443D" w:rsidP="0018443D">
      <w:r w:rsidRPr="00EA2EC3">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2CBFA7B7" w14:textId="77777777" w:rsidR="0018443D" w:rsidRPr="00EA2EC3" w:rsidRDefault="0018443D" w:rsidP="0018443D">
      <w:pPr>
        <w:rPr>
          <w:rFonts w:asciiTheme="minorHAnsi" w:eastAsia="SimSun" w:hAnsiTheme="minorHAnsi" w:cstheme="minorHAnsi"/>
          <w:kern w:val="2"/>
          <w:szCs w:val="24"/>
          <w:lang w:eastAsia="zh-CN" w:bidi="hi-IN"/>
        </w:rPr>
      </w:pPr>
      <w:r w:rsidRPr="00EA2EC3">
        <w:t>Le cessionnaire (bailleur) reconnait en outre que les exceptions opposables par l'Administration au producteur (locataire), antérieures ou postérieures à la cession, lui sont pareillement opposables.</w:t>
      </w:r>
    </w:p>
    <w:p w14:paraId="4F91D931" w14:textId="77777777" w:rsidR="0018443D" w:rsidRPr="00EA2EC3" w:rsidRDefault="0018443D" w:rsidP="0018443D">
      <w:pPr>
        <w:rPr>
          <w:rFonts w:asciiTheme="minorHAnsi" w:eastAsia="SimSun" w:hAnsiTheme="minorHAnsi" w:cstheme="minorHAnsi"/>
          <w:kern w:val="2"/>
          <w:szCs w:val="24"/>
          <w:lang w:eastAsia="zh-CN" w:bidi="hi-IN"/>
        </w:rPr>
      </w:pPr>
    </w:p>
    <w:p w14:paraId="2946121B" w14:textId="0F5F8D3C" w:rsidR="0018443D" w:rsidRPr="00EA2EC3" w:rsidRDefault="0018443D" w:rsidP="0018443D">
      <w:pPr>
        <w:rPr>
          <w:rFonts w:asciiTheme="minorHAnsi" w:eastAsia="SimSun" w:hAnsiTheme="minorHAnsi" w:cstheme="minorHAnsi"/>
          <w:kern w:val="2"/>
          <w:szCs w:val="24"/>
          <w:lang w:eastAsia="zh-CN" w:bidi="hi-IN"/>
        </w:rPr>
      </w:pPr>
      <w:r w:rsidRPr="00EA2EC3">
        <w:rPr>
          <w:rFonts w:ascii="Segoe UI Symbol" w:eastAsia="SimSun" w:hAnsi="Segoe UI Symbol" w:cs="Segoe UI Symbol"/>
          <w:kern w:val="2"/>
          <w:szCs w:val="24"/>
          <w:lang w:eastAsia="zh-CN" w:bidi="hi-IN"/>
        </w:rPr>
        <w:t>☐</w:t>
      </w:r>
      <w:r w:rsidRPr="00EA2EC3">
        <w:t xml:space="preserve"> </w:t>
      </w:r>
      <w:r w:rsidRPr="00EA2EC3">
        <w:rPr>
          <w:rFonts w:asciiTheme="minorHAnsi" w:eastAsia="SimSun" w:hAnsiTheme="minorHAnsi" w:cstheme="minorHAnsi"/>
          <w:kern w:val="2"/>
          <w:szCs w:val="24"/>
          <w:lang w:eastAsia="zh-CN" w:bidi="hi-IN"/>
        </w:rPr>
        <w:t xml:space="preserve">Par le présent contrat, le bailleur permet au locataire de disposer de l’immeuble loué, à l’exclusion de l’installation photovoltaïque dont le bien est équipé, et cela en contrepartie d’un loyer fixe (non susceptible de varier en fonction de la quantité d’électricité produite)   tel que déterminé à l’article 7. </w:t>
      </w:r>
    </w:p>
    <w:p w14:paraId="00315F78" w14:textId="77777777" w:rsidR="0018443D" w:rsidRPr="00EA2EC3" w:rsidRDefault="0018443D" w:rsidP="0018443D">
      <w:pPr>
        <w:rPr>
          <w:rFonts w:asciiTheme="minorHAnsi" w:eastAsia="SimSun" w:hAnsiTheme="minorHAnsi" w:cstheme="minorHAnsi"/>
          <w:kern w:val="2"/>
          <w:szCs w:val="24"/>
          <w:lang w:eastAsia="zh-CN" w:bidi="hi-IN"/>
        </w:rPr>
      </w:pPr>
    </w:p>
    <w:p w14:paraId="012820EA" w14:textId="77777777" w:rsidR="0018443D" w:rsidRPr="00EA2EC3" w:rsidRDefault="0018443D" w:rsidP="0018443D">
      <w:r w:rsidRPr="00EA2EC3">
        <w:rPr>
          <w:rFonts w:asciiTheme="minorHAnsi" w:eastAsia="SimSun" w:hAnsiTheme="minorHAnsi" w:cstheme="minorHAnsi"/>
          <w:kern w:val="2"/>
          <w:szCs w:val="24"/>
          <w:lang w:eastAsia="zh-CN" w:bidi="hi-IN"/>
        </w:rPr>
        <w:t xml:space="preserve">Le locataire bénéficie de l’électricité produite par l’installation alors que le bailleur reçoit les certificats verts. </w:t>
      </w:r>
      <w:r w:rsidRPr="00EA2EC3">
        <w:t>A cet égard, le bailleur déclare disposer d’une licence  de fourniture d’électricité en faveur du locataire.</w:t>
      </w:r>
    </w:p>
    <w:p w14:paraId="67677B90" w14:textId="3FC83FCF" w:rsidR="001D43FF" w:rsidRPr="00EA2EC3" w:rsidRDefault="001D43FF" w:rsidP="001D43FF">
      <w:pPr>
        <w:pStyle w:val="Heading3"/>
        <w:numPr>
          <w:ilvl w:val="0"/>
          <w:numId w:val="4"/>
        </w:numPr>
        <w:ind w:left="360"/>
      </w:pPr>
      <w:bookmarkStart w:id="80" w:name="_Toc516582151"/>
      <w:bookmarkStart w:id="81" w:name="_Toc145077148"/>
      <w:bookmarkEnd w:id="77"/>
      <w:r w:rsidRPr="00EA2EC3">
        <w:t>É</w:t>
      </w:r>
      <w:bookmarkEnd w:id="80"/>
      <w:r w:rsidRPr="00EA2EC3">
        <w:t>lection de domicile</w:t>
      </w:r>
      <w:bookmarkEnd w:id="81"/>
    </w:p>
    <w:p w14:paraId="07FC253F" w14:textId="77777777" w:rsidR="001D43FF" w:rsidRPr="00EA2EC3" w:rsidRDefault="001D43FF" w:rsidP="001D43FF"/>
    <w:p w14:paraId="48995DA5" w14:textId="704BB2AB" w:rsidR="0049433F" w:rsidRPr="00EA2EC3" w:rsidRDefault="001D43FF" w:rsidP="00724BB0">
      <w:pPr>
        <w:rPr>
          <w:b/>
          <w:caps/>
          <w:color w:val="000000"/>
          <w:spacing w:val="15"/>
          <w:szCs w:val="22"/>
          <w:lang w:eastAsia="nl-NL" w:bidi="ar-SA"/>
        </w:rPr>
      </w:pPr>
      <w:r w:rsidRPr="00EA2EC3">
        <w:t xml:space="preserve">Pour l’exécution de cette convention, le locataire déclare faire élection de domicile dans le bien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bookmarkStart w:id="82" w:name="_Toc502821587"/>
      <w:bookmarkStart w:id="83" w:name="_Toc516582152"/>
    </w:p>
    <w:p w14:paraId="34371B56" w14:textId="3F44AC78" w:rsidR="001D43FF" w:rsidRPr="00EA2EC3" w:rsidRDefault="001D43FF" w:rsidP="001D43FF">
      <w:pPr>
        <w:pStyle w:val="Heading3"/>
        <w:numPr>
          <w:ilvl w:val="0"/>
          <w:numId w:val="4"/>
        </w:numPr>
        <w:ind w:left="360"/>
        <w:rPr>
          <w:lang w:eastAsia="nl-NL" w:bidi="ar-SA"/>
        </w:rPr>
      </w:pPr>
      <w:bookmarkStart w:id="84" w:name="_Toc145077149"/>
      <w:r w:rsidRPr="00EA2EC3">
        <w:rPr>
          <w:lang w:eastAsia="nl-NL" w:bidi="ar-SA"/>
        </w:rPr>
        <w:t>Annexes</w:t>
      </w:r>
      <w:bookmarkEnd w:id="82"/>
      <w:bookmarkEnd w:id="83"/>
      <w:bookmarkEnd w:id="84"/>
      <w:r w:rsidRPr="00EA2EC3">
        <w:rPr>
          <w:lang w:eastAsia="nl-NL" w:bidi="ar-SA"/>
        </w:rPr>
        <w:t xml:space="preserve"> </w:t>
      </w:r>
    </w:p>
    <w:p w14:paraId="41208843" w14:textId="77777777" w:rsidR="001D43FF" w:rsidRPr="00EA2EC3" w:rsidRDefault="001D43FF" w:rsidP="001D43FF">
      <w:pPr>
        <w:rPr>
          <w:lang w:eastAsia="nl-NL" w:bidi="ar-SA"/>
        </w:rPr>
      </w:pPr>
    </w:p>
    <w:p w14:paraId="181839E6" w14:textId="77777777" w:rsidR="001D43FF" w:rsidRPr="00EA2EC3" w:rsidRDefault="001D43FF" w:rsidP="00266523">
      <w:pPr>
        <w:pStyle w:val="ListParagraph"/>
        <w:numPr>
          <w:ilvl w:val="0"/>
          <w:numId w:val="19"/>
        </w:numPr>
        <w:rPr>
          <w:lang w:val="fr-FR"/>
        </w:rPr>
      </w:pPr>
      <w:r w:rsidRPr="00EA2EC3">
        <w:rPr>
          <w:lang w:val="fr-FR"/>
        </w:rPr>
        <w:t xml:space="preserve">Annexe </w:t>
      </w:r>
      <w:proofErr w:type="gramStart"/>
      <w:r w:rsidRPr="00EA2EC3">
        <w:rPr>
          <w:lang w:val="fr-FR"/>
        </w:rPr>
        <w:t>1:</w:t>
      </w:r>
      <w:proofErr w:type="gramEnd"/>
      <w:r w:rsidRPr="00EA2EC3">
        <w:rPr>
          <w:lang w:val="fr-FR"/>
        </w:rPr>
        <w:t xml:space="preserve"> Description détaillée et évaluation financière des travaux de rénovation à exécuter par le locataire</w:t>
      </w:r>
    </w:p>
    <w:p w14:paraId="7471F1EF" w14:textId="77777777" w:rsidR="001D43FF" w:rsidRPr="00EA2EC3" w:rsidRDefault="001D43FF" w:rsidP="00266523">
      <w:pPr>
        <w:pStyle w:val="ListParagraph"/>
        <w:numPr>
          <w:ilvl w:val="0"/>
          <w:numId w:val="19"/>
        </w:numPr>
        <w:rPr>
          <w:lang w:val="fr-FR" w:eastAsia="nl-NL" w:bidi="ar-SA"/>
        </w:rPr>
      </w:pPr>
      <w:r w:rsidRPr="00EA2EC3">
        <w:rPr>
          <w:lang w:val="fr-FR" w:eastAsia="nl-NL" w:bidi="ar-SA"/>
        </w:rPr>
        <w:t xml:space="preserve">Annexe 2 : Tableau d’amortissement </w:t>
      </w:r>
    </w:p>
    <w:p w14:paraId="4174A3B3" w14:textId="150852C1" w:rsidR="000F1BD1" w:rsidRPr="00EA2EC3" w:rsidRDefault="001D43FF" w:rsidP="00266523">
      <w:pPr>
        <w:pStyle w:val="ListParagraph"/>
        <w:numPr>
          <w:ilvl w:val="0"/>
          <w:numId w:val="19"/>
        </w:numPr>
        <w:jc w:val="left"/>
        <w:rPr>
          <w:lang w:eastAsia="nl-NL" w:bidi="ar-SA"/>
        </w:rPr>
      </w:pPr>
      <w:r w:rsidRPr="00EA2EC3">
        <w:rPr>
          <w:lang w:eastAsia="nl-NL" w:bidi="ar-SA"/>
        </w:rPr>
        <w:t xml:space="preserve">Annexe </w:t>
      </w:r>
      <w:r w:rsidR="00694972" w:rsidRPr="00EA2EC3">
        <w:rPr>
          <w:lang w:eastAsia="nl-NL" w:bidi="ar-SA"/>
        </w:rPr>
        <w:t>3</w:t>
      </w:r>
      <w:r w:rsidR="000F1BD1" w:rsidRPr="00EA2EC3">
        <w:rPr>
          <w:lang w:eastAsia="nl-NL" w:bidi="ar-SA"/>
        </w:rPr>
        <w:t xml:space="preserve"> : Annexe </w:t>
      </w:r>
      <w:r w:rsidR="00122F68" w:rsidRPr="00EA2EC3">
        <w:rPr>
          <w:lang w:eastAsia="nl-NL" w:bidi="ar-SA"/>
        </w:rPr>
        <w:t>explicative rédigée par le Gouvernement wallon en application de l’article 3, § 2 du Décret du 15 mars 2018 relatif au bail d’habitation (</w:t>
      </w:r>
      <w:r w:rsidR="000F1BD1" w:rsidRPr="00EA2EC3">
        <w:rPr>
          <w:lang w:eastAsia="nl-NL" w:bidi="ar-SA"/>
        </w:rPr>
        <w:t>M.B. 3 octobre 2018</w:t>
      </w:r>
      <w:r w:rsidR="00122F68" w:rsidRPr="00EA2EC3">
        <w:rPr>
          <w:lang w:eastAsia="nl-NL" w:bidi="ar-SA"/>
        </w:rPr>
        <w:t>)</w:t>
      </w:r>
    </w:p>
    <w:p w14:paraId="007DCE89" w14:textId="77777777" w:rsidR="00BD63C1" w:rsidRPr="00EA2EC3" w:rsidRDefault="00BD63C1" w:rsidP="00C444FE">
      <w:pPr>
        <w:tabs>
          <w:tab w:val="left" w:leader="dot" w:pos="2268"/>
          <w:tab w:val="right" w:leader="dot" w:pos="4536"/>
        </w:tabs>
      </w:pPr>
    </w:p>
    <w:p w14:paraId="5A6B73B2" w14:textId="77777777" w:rsidR="00BD63C1" w:rsidRPr="00EA2EC3" w:rsidRDefault="00BD63C1" w:rsidP="00C444FE">
      <w:pPr>
        <w:tabs>
          <w:tab w:val="left" w:leader="dot" w:pos="2268"/>
          <w:tab w:val="right" w:leader="dot" w:pos="4536"/>
        </w:tabs>
      </w:pPr>
    </w:p>
    <w:p w14:paraId="79D16F6C" w14:textId="77777777" w:rsidR="00BD63C1" w:rsidRPr="00EA2EC3" w:rsidRDefault="00BD63C1" w:rsidP="00C444FE">
      <w:pPr>
        <w:tabs>
          <w:tab w:val="left" w:leader="dot" w:pos="2268"/>
          <w:tab w:val="right" w:leader="dot" w:pos="4536"/>
        </w:tabs>
      </w:pPr>
    </w:p>
    <w:p w14:paraId="5F3D129F" w14:textId="77777777" w:rsidR="00BD63C1" w:rsidRPr="00EA2EC3" w:rsidRDefault="00BD63C1" w:rsidP="00C444FE">
      <w:pPr>
        <w:tabs>
          <w:tab w:val="left" w:leader="dot" w:pos="2268"/>
          <w:tab w:val="right" w:leader="dot" w:pos="4536"/>
        </w:tabs>
      </w:pPr>
    </w:p>
    <w:p w14:paraId="48758D42" w14:textId="72AC837C" w:rsidR="00C444FE" w:rsidRPr="00EA2EC3" w:rsidRDefault="00C444FE" w:rsidP="00C444FE">
      <w:pPr>
        <w:tabs>
          <w:tab w:val="left" w:leader="dot" w:pos="2268"/>
          <w:tab w:val="right" w:leader="dot" w:pos="4536"/>
        </w:tabs>
      </w:pPr>
      <w:r w:rsidRPr="00EA2EC3">
        <w:t xml:space="preserve">Fait en ….. exemplaires </w:t>
      </w:r>
      <w:r w:rsidRPr="00EA2EC3">
        <w:rPr>
          <w:i/>
        </w:rPr>
        <w:t>[autant d’originaux qu'il y a de parties ayant un intérêt distinct]</w:t>
      </w:r>
      <w:r w:rsidRPr="00EA2EC3">
        <w:t>, plus un exemplaire complémentaire destiné au bureau d’enregist</w:t>
      </w:r>
      <w:r w:rsidR="00724BB0" w:rsidRPr="00EA2EC3">
        <w:t>rement, le ……………….. à …………………</w:t>
      </w:r>
      <w:r w:rsidRPr="00EA2EC3">
        <w:t xml:space="preserve">. . </w:t>
      </w:r>
    </w:p>
    <w:p w14:paraId="60B8E714" w14:textId="77777777" w:rsidR="00D413BC" w:rsidRPr="00EA2EC3" w:rsidRDefault="00D413BC" w:rsidP="00D413BC"/>
    <w:p w14:paraId="3085DCC2" w14:textId="77777777" w:rsidR="00D413BC" w:rsidRPr="00EA2EC3" w:rsidRDefault="00D413BC" w:rsidP="00D413BC"/>
    <w:p w14:paraId="1A72C6EF" w14:textId="77777777" w:rsidR="000D0635" w:rsidRPr="00EA2EC3" w:rsidRDefault="000D0635" w:rsidP="00D413BC">
      <w:r w:rsidRPr="00EA2EC3">
        <w:t xml:space="preserve">Le Bailleur </w:t>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00D413BC" w:rsidRPr="00EA2EC3">
        <w:tab/>
      </w:r>
      <w:r w:rsidR="00D413BC" w:rsidRPr="00EA2EC3">
        <w:tab/>
      </w:r>
      <w:r w:rsidR="00D413BC" w:rsidRPr="00EA2EC3">
        <w:tab/>
      </w:r>
      <w:r w:rsidRPr="00EA2EC3">
        <w:tab/>
        <w:t xml:space="preserve">Le Locataire </w:t>
      </w:r>
    </w:p>
    <w:p w14:paraId="40468B1A" w14:textId="5A77F64F" w:rsidR="00094941" w:rsidRPr="00EA2EC3" w:rsidRDefault="000D0635" w:rsidP="00D413BC">
      <w:r w:rsidRPr="00EA2EC3">
        <w:t>(</w:t>
      </w:r>
      <w:r w:rsidRPr="00EA2EC3">
        <w:rPr>
          <w:i/>
          <w:iCs/>
        </w:rPr>
        <w:t>signature(s)</w:t>
      </w:r>
      <w:r w:rsidRPr="00EA2EC3">
        <w:t>)</w:t>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Pr="00EA2EC3">
        <w:tab/>
      </w:r>
      <w:r w:rsidR="00D413BC" w:rsidRPr="00EA2EC3">
        <w:tab/>
      </w:r>
      <w:r w:rsidR="00D413BC" w:rsidRPr="00EA2EC3">
        <w:tab/>
      </w:r>
      <w:r w:rsidR="00D413BC" w:rsidRPr="00EA2EC3">
        <w:tab/>
      </w:r>
      <w:r w:rsidRPr="00EA2EC3">
        <w:tab/>
        <w:t>(</w:t>
      </w:r>
      <w:r w:rsidRPr="00EA2EC3">
        <w:rPr>
          <w:i/>
          <w:iCs/>
        </w:rPr>
        <w:t>signature(s)</w:t>
      </w:r>
      <w:r w:rsidRPr="00EA2EC3">
        <w:t>)</w:t>
      </w:r>
    </w:p>
    <w:p w14:paraId="163FAF27" w14:textId="251B9E8D" w:rsidR="005239C7" w:rsidRPr="00EA2EC3" w:rsidRDefault="00BE293E">
      <w:pPr>
        <w:jc w:val="left"/>
      </w:pPr>
      <w:r w:rsidRPr="00EA2EC3">
        <w:br w:type="page"/>
      </w:r>
    </w:p>
    <w:p w14:paraId="66AE9A02" w14:textId="77777777" w:rsidR="00094941" w:rsidRPr="00EA2EC3" w:rsidRDefault="00094941" w:rsidP="00094941">
      <w:pPr>
        <w:pStyle w:val="Heading2"/>
        <w:spacing w:after="0"/>
        <w:ind w:left="578" w:hanging="578"/>
        <w:rPr>
          <w:lang w:val="fr-FR"/>
        </w:rPr>
      </w:pPr>
      <w:bookmarkStart w:id="85" w:name="_Toc516747679"/>
      <w:bookmarkStart w:id="86" w:name="_Toc518985319"/>
      <w:bookmarkStart w:id="87" w:name="_Toc526431465"/>
      <w:bookmarkStart w:id="88" w:name="_Toc536448115"/>
      <w:bookmarkStart w:id="89" w:name="_Toc35590328"/>
      <w:bookmarkStart w:id="90" w:name="_Toc62805886"/>
      <w:bookmarkStart w:id="91" w:name="_Toc67665565"/>
      <w:bookmarkStart w:id="92" w:name="_Toc145077150"/>
      <w:r w:rsidRPr="00EA2EC3">
        <w:rPr>
          <w:lang w:val="fr-FR"/>
        </w:rPr>
        <w:lastRenderedPageBreak/>
        <w:t xml:space="preserve">Annexe </w:t>
      </w:r>
      <w:proofErr w:type="gramStart"/>
      <w:r w:rsidRPr="00EA2EC3">
        <w:rPr>
          <w:lang w:val="fr-FR"/>
        </w:rPr>
        <w:t>1:</w:t>
      </w:r>
      <w:bookmarkEnd w:id="85"/>
      <w:bookmarkEnd w:id="86"/>
      <w:bookmarkEnd w:id="87"/>
      <w:bookmarkEnd w:id="88"/>
      <w:bookmarkEnd w:id="89"/>
      <w:bookmarkEnd w:id="90"/>
      <w:bookmarkEnd w:id="91"/>
      <w:bookmarkEnd w:id="92"/>
      <w:proofErr w:type="gramEnd"/>
    </w:p>
    <w:p w14:paraId="53572DFF" w14:textId="77777777" w:rsidR="00094941" w:rsidRPr="00EA2EC3" w:rsidRDefault="00094941" w:rsidP="00094941">
      <w:pPr>
        <w:pStyle w:val="Heading2"/>
        <w:spacing w:before="0"/>
        <w:jc w:val="left"/>
        <w:rPr>
          <w:lang w:val="fr-FR"/>
        </w:rPr>
      </w:pPr>
      <w:bookmarkStart w:id="93" w:name="_Toc516747680"/>
      <w:bookmarkStart w:id="94" w:name="_Toc518985320"/>
      <w:bookmarkStart w:id="95" w:name="_Toc526431466"/>
      <w:bookmarkStart w:id="96" w:name="_Toc536448116"/>
      <w:bookmarkStart w:id="97" w:name="_Toc35590329"/>
      <w:bookmarkStart w:id="98" w:name="_Toc62805887"/>
      <w:bookmarkStart w:id="99" w:name="_Toc67665566"/>
      <w:bookmarkStart w:id="100" w:name="_Toc145077151"/>
      <w:r w:rsidRPr="00EA2EC3">
        <w:rPr>
          <w:lang w:val="fr-FR"/>
        </w:rPr>
        <w:t>description détaillée et évaluation financière des travaux de rénovation à exécuter par le locataire</w:t>
      </w:r>
      <w:bookmarkEnd w:id="93"/>
      <w:bookmarkEnd w:id="94"/>
      <w:bookmarkEnd w:id="95"/>
      <w:bookmarkEnd w:id="96"/>
      <w:bookmarkEnd w:id="97"/>
      <w:bookmarkEnd w:id="98"/>
      <w:bookmarkEnd w:id="99"/>
      <w:bookmarkEnd w:id="100"/>
    </w:p>
    <w:p w14:paraId="528C5F5C" w14:textId="77777777" w:rsidR="00094941" w:rsidRPr="00EA2EC3" w:rsidRDefault="00094941" w:rsidP="00094941">
      <w:pPr>
        <w:pStyle w:val="Vraag"/>
        <w:numPr>
          <w:ilvl w:val="3"/>
          <w:numId w:val="4"/>
        </w:numPr>
        <w:ind w:left="284" w:hanging="284"/>
        <w:rPr>
          <w:i w:val="0"/>
        </w:rPr>
      </w:pPr>
      <w:r w:rsidRPr="00EA2EC3">
        <w:rPr>
          <w:i w:val="0"/>
        </w:rPr>
        <w:t xml:space="preserve">Le descriptif des travaux : </w:t>
      </w:r>
    </w:p>
    <w:p w14:paraId="3CD6986D" w14:textId="4455AC8B" w:rsidR="00094941" w:rsidRPr="00EA2EC3" w:rsidRDefault="00094941" w:rsidP="00094941">
      <w:pPr>
        <w:pStyle w:val="Vraag"/>
        <w:numPr>
          <w:ilvl w:val="0"/>
          <w:numId w:val="0"/>
        </w:numPr>
        <w:ind w:left="284"/>
        <w:rPr>
          <w:i w:val="0"/>
        </w:rPr>
      </w:pPr>
      <w:r w:rsidRPr="00EA2EC3">
        <w:rPr>
          <w:i w:val="0"/>
        </w:rPr>
        <w:t>………………………………………………………………………………………………………………………………………………………………………………………………………………………………………………………………………………………………………………………………………………………………………………………………………………………………………………………………………………………………………………………………………………………………………………………………</w:t>
      </w:r>
    </w:p>
    <w:p w14:paraId="0FA24FC3" w14:textId="77777777" w:rsidR="00094941" w:rsidRPr="00EA2EC3" w:rsidRDefault="00094941" w:rsidP="00094941">
      <w:pPr>
        <w:pStyle w:val="Vraag"/>
        <w:numPr>
          <w:ilvl w:val="0"/>
          <w:numId w:val="0"/>
        </w:numPr>
        <w:ind w:left="284" w:hanging="284"/>
        <w:rPr>
          <w:i w:val="0"/>
        </w:rPr>
      </w:pPr>
    </w:p>
    <w:p w14:paraId="60DAAE3A" w14:textId="186FE755" w:rsidR="00094941" w:rsidRPr="00EA2EC3" w:rsidRDefault="00094941" w:rsidP="00094941">
      <w:pPr>
        <w:pStyle w:val="Vraag"/>
        <w:numPr>
          <w:ilvl w:val="3"/>
          <w:numId w:val="4"/>
        </w:numPr>
        <w:ind w:left="284" w:hanging="284"/>
        <w:rPr>
          <w:i w:val="0"/>
        </w:rPr>
      </w:pPr>
      <w:r w:rsidRPr="00EA2EC3">
        <w:rPr>
          <w:i w:val="0"/>
        </w:rPr>
        <w:t>La date du début des travaux: ……………………</w:t>
      </w:r>
      <w:r w:rsidR="00724BB0" w:rsidRPr="00EA2EC3">
        <w:rPr>
          <w:i w:val="0"/>
        </w:rPr>
        <w:t>…………………………………………………………………………</w:t>
      </w:r>
    </w:p>
    <w:p w14:paraId="405ABE5D" w14:textId="77777777" w:rsidR="00094941" w:rsidRPr="00EA2EC3" w:rsidRDefault="00094941" w:rsidP="00094941">
      <w:pPr>
        <w:pStyle w:val="ListParagraph"/>
        <w:ind w:left="284" w:hanging="284"/>
      </w:pPr>
    </w:p>
    <w:p w14:paraId="7445C0B6" w14:textId="68413E68" w:rsidR="00094941" w:rsidRPr="00EA2EC3" w:rsidRDefault="00094941" w:rsidP="00094941">
      <w:pPr>
        <w:pStyle w:val="Vraag"/>
        <w:numPr>
          <w:ilvl w:val="3"/>
          <w:numId w:val="4"/>
        </w:numPr>
        <w:ind w:left="284" w:hanging="284"/>
        <w:rPr>
          <w:i w:val="0"/>
        </w:rPr>
      </w:pPr>
      <w:r w:rsidRPr="00EA2EC3">
        <w:rPr>
          <w:i w:val="0"/>
        </w:rPr>
        <w:t>Le délai d’exécution des travaux: ………………</w:t>
      </w:r>
      <w:r w:rsidR="00724BB0" w:rsidRPr="00EA2EC3">
        <w:rPr>
          <w:i w:val="0"/>
        </w:rPr>
        <w:t>………………………………………………………………………..</w:t>
      </w:r>
    </w:p>
    <w:p w14:paraId="32FEF889" w14:textId="77777777" w:rsidR="00094941" w:rsidRPr="00EA2EC3" w:rsidRDefault="00094941" w:rsidP="00094941"/>
    <w:p w14:paraId="7A916154" w14:textId="77777777" w:rsidR="00094941" w:rsidRPr="00EA2EC3" w:rsidRDefault="00094941" w:rsidP="00094941"/>
    <w:p w14:paraId="364FD13F" w14:textId="77777777" w:rsidR="00094941" w:rsidRPr="00EA2EC3" w:rsidRDefault="00094941" w:rsidP="00094941">
      <w:pPr>
        <w:jc w:val="left"/>
        <w:rPr>
          <w:rFonts w:asciiTheme="minorHAnsi" w:hAnsiTheme="minorHAnsi"/>
          <w:color w:val="000000"/>
          <w:sz w:val="18"/>
          <w:lang w:val="fr-FR"/>
        </w:rPr>
      </w:pPr>
      <w:r w:rsidRPr="00EA2EC3">
        <w:rPr>
          <w:rFonts w:asciiTheme="minorHAnsi" w:hAnsiTheme="minorHAnsi"/>
          <w:color w:val="000000"/>
          <w:sz w:val="18"/>
          <w:lang w:val="fr-FR"/>
        </w:rPr>
        <w:br w:type="page"/>
      </w:r>
    </w:p>
    <w:p w14:paraId="2F1B2FEF" w14:textId="77777777" w:rsidR="00094941" w:rsidRPr="00EA2EC3" w:rsidRDefault="00094941" w:rsidP="00094941">
      <w:pPr>
        <w:pStyle w:val="Heading2"/>
        <w:spacing w:after="0"/>
        <w:ind w:left="578" w:hanging="578"/>
      </w:pPr>
      <w:bookmarkStart w:id="101" w:name="_Toc516747681"/>
      <w:bookmarkStart w:id="102" w:name="_Toc518985321"/>
      <w:bookmarkStart w:id="103" w:name="_Toc526431467"/>
      <w:bookmarkStart w:id="104" w:name="_Toc536448117"/>
      <w:bookmarkStart w:id="105" w:name="_Toc35590330"/>
      <w:bookmarkStart w:id="106" w:name="_Toc62805888"/>
      <w:bookmarkStart w:id="107" w:name="_Toc67665567"/>
      <w:bookmarkStart w:id="108" w:name="_Toc145077152"/>
      <w:r w:rsidRPr="00EA2EC3">
        <w:lastRenderedPageBreak/>
        <w:t>annexe 2:</w:t>
      </w:r>
      <w:bookmarkEnd w:id="101"/>
      <w:bookmarkEnd w:id="102"/>
      <w:bookmarkEnd w:id="103"/>
      <w:bookmarkEnd w:id="104"/>
      <w:bookmarkEnd w:id="105"/>
      <w:bookmarkEnd w:id="106"/>
      <w:bookmarkEnd w:id="107"/>
      <w:bookmarkEnd w:id="108"/>
    </w:p>
    <w:p w14:paraId="410AB9B1" w14:textId="77777777" w:rsidR="00094941" w:rsidRPr="00EA2EC3" w:rsidRDefault="00094941" w:rsidP="00094941">
      <w:pPr>
        <w:pStyle w:val="Heading2"/>
        <w:spacing w:before="0"/>
        <w:jc w:val="left"/>
      </w:pPr>
      <w:bookmarkStart w:id="109" w:name="_Toc516747682"/>
      <w:bookmarkStart w:id="110" w:name="_Toc518985322"/>
      <w:bookmarkStart w:id="111" w:name="_Toc526431468"/>
      <w:bookmarkStart w:id="112" w:name="_Toc536448118"/>
      <w:bookmarkStart w:id="113" w:name="_Toc35590331"/>
      <w:bookmarkStart w:id="114" w:name="_Toc62805889"/>
      <w:bookmarkStart w:id="115" w:name="_Toc67665568"/>
      <w:bookmarkStart w:id="116" w:name="_Toc145077153"/>
      <w:r w:rsidRPr="00EA2EC3">
        <w:t>tableau d’amortissement</w:t>
      </w:r>
      <w:bookmarkEnd w:id="109"/>
      <w:bookmarkEnd w:id="110"/>
      <w:bookmarkEnd w:id="111"/>
      <w:bookmarkEnd w:id="112"/>
      <w:bookmarkEnd w:id="113"/>
      <w:bookmarkEnd w:id="114"/>
      <w:bookmarkEnd w:id="115"/>
      <w:bookmarkEnd w:id="116"/>
    </w:p>
    <w:p w14:paraId="5FD8442C" w14:textId="41B27891" w:rsidR="000F1BD1" w:rsidRPr="00EA2EC3" w:rsidRDefault="00094941" w:rsidP="00694972">
      <w:r w:rsidRPr="00EA2EC3">
        <w:t>(à ajouter)</w:t>
      </w:r>
      <w:r w:rsidR="00CB794E" w:rsidRPr="00EA2EC3">
        <w:br w:type="page"/>
      </w:r>
    </w:p>
    <w:p w14:paraId="360AE3DE" w14:textId="4565304D" w:rsidR="000F1BD1" w:rsidRPr="00EA2EC3" w:rsidRDefault="000F1BD1" w:rsidP="000F1BD1">
      <w:pPr>
        <w:pStyle w:val="Heading2"/>
        <w:rPr>
          <w:lang w:eastAsia="nl-NL" w:bidi="ar-SA"/>
        </w:rPr>
      </w:pPr>
      <w:bookmarkStart w:id="117" w:name="_Toc536448119"/>
      <w:bookmarkStart w:id="118" w:name="_Toc35590332"/>
      <w:bookmarkStart w:id="119" w:name="_Toc62805890"/>
      <w:bookmarkStart w:id="120" w:name="_Toc67665569"/>
      <w:bookmarkStart w:id="121" w:name="_Toc145077154"/>
      <w:r w:rsidRPr="00EA2EC3">
        <w:rPr>
          <w:lang w:eastAsia="nl-NL" w:bidi="ar-SA"/>
        </w:rPr>
        <w:lastRenderedPageBreak/>
        <w:t xml:space="preserve">Annexe </w:t>
      </w:r>
      <w:r w:rsidR="00694972" w:rsidRPr="00EA2EC3">
        <w:rPr>
          <w:lang w:eastAsia="nl-NL" w:bidi="ar-SA"/>
        </w:rPr>
        <w:t>3</w:t>
      </w:r>
      <w:r w:rsidRPr="00EA2EC3">
        <w:rPr>
          <w:lang w:eastAsia="nl-NL" w:bidi="ar-SA"/>
        </w:rPr>
        <w:t> : Annexe explicative rédigée par le Gouvernement wallon en application de l’article 3, § 2 du Décret du 15 mars 2018 relatif au bail d’habitation (M.B. 3 octobre 2018)</w:t>
      </w:r>
      <w:bookmarkEnd w:id="117"/>
      <w:bookmarkEnd w:id="118"/>
      <w:bookmarkEnd w:id="119"/>
      <w:bookmarkEnd w:id="120"/>
      <w:bookmarkEnd w:id="121"/>
    </w:p>
    <w:p w14:paraId="597CC067" w14:textId="21EE1E9D" w:rsidR="000F1BD1" w:rsidRPr="00EA2EC3" w:rsidRDefault="000F1BD1">
      <w:pPr>
        <w:jc w:val="left"/>
      </w:pPr>
      <w:r w:rsidRPr="00EA2EC3">
        <w:br w:type="page"/>
      </w:r>
    </w:p>
    <w:p w14:paraId="30A499D7" w14:textId="77777777" w:rsidR="000A258E" w:rsidRPr="00EA2EC3" w:rsidRDefault="000A258E" w:rsidP="000A258E">
      <w:pPr>
        <w:spacing w:after="17" w:line="265" w:lineRule="auto"/>
        <w:ind w:left="188" w:hanging="10"/>
        <w:jc w:val="left"/>
      </w:pPr>
      <w:r w:rsidRPr="00EA2EC3">
        <w:rPr>
          <w:u w:val="single" w:color="000000"/>
        </w:rPr>
        <w:lastRenderedPageBreak/>
        <w:t>Définitions :</w:t>
      </w:r>
    </w:p>
    <w:p w14:paraId="35AE89E0" w14:textId="77777777" w:rsidR="000A258E" w:rsidRPr="00EA2EC3" w:rsidRDefault="000A258E" w:rsidP="000A258E">
      <w:pPr>
        <w:spacing w:after="176"/>
        <w:ind w:right="23"/>
      </w:pPr>
      <w:r w:rsidRPr="00EA2EC3">
        <w:t>Le bail de droit commun (par opposition au bail de résidence principale) est le terme utilisé lorsque le preneur n'établit pas sa résidence principale dans le bien loué.</w:t>
      </w:r>
    </w:p>
    <w:p w14:paraId="03EC15C5" w14:textId="77777777" w:rsidR="000A258E" w:rsidRPr="00EA2EC3" w:rsidRDefault="000A258E" w:rsidP="000A258E">
      <w:pPr>
        <w:spacing w:after="103"/>
        <w:ind w:left="173" w:right="23"/>
      </w:pPr>
      <w:r w:rsidRPr="00EA2EC3">
        <w:t>Le bailleur est la personne qui donne à louer le bien (généralement, le propriétaire)</w:t>
      </w:r>
      <w:r w:rsidRPr="00EA2EC3">
        <w:rPr>
          <w:noProof/>
        </w:rPr>
        <w:drawing>
          <wp:inline distT="0" distB="0" distL="0" distR="0" wp14:anchorId="5D94E433" wp14:editId="34037090">
            <wp:extent cx="18288" cy="24391"/>
            <wp:effectExtent l="0" t="0" r="0" b="0"/>
            <wp:docPr id="2903" name="Picture 2903"/>
            <wp:cNvGraphicFramePr/>
            <a:graphic xmlns:a="http://schemas.openxmlformats.org/drawingml/2006/main">
              <a:graphicData uri="http://schemas.openxmlformats.org/drawingml/2006/picture">
                <pic:pic xmlns:pic="http://schemas.openxmlformats.org/drawingml/2006/picture">
                  <pic:nvPicPr>
                    <pic:cNvPr id="2903" name="Picture 2903"/>
                    <pic:cNvPicPr/>
                  </pic:nvPicPr>
                  <pic:blipFill>
                    <a:blip r:embed="rId13"/>
                    <a:stretch>
                      <a:fillRect/>
                    </a:stretch>
                  </pic:blipFill>
                  <pic:spPr>
                    <a:xfrm>
                      <a:off x="0" y="0"/>
                      <a:ext cx="18288" cy="24391"/>
                    </a:xfrm>
                    <a:prstGeom prst="rect">
                      <a:avLst/>
                    </a:prstGeom>
                  </pic:spPr>
                </pic:pic>
              </a:graphicData>
            </a:graphic>
          </wp:inline>
        </w:drawing>
      </w:r>
    </w:p>
    <w:p w14:paraId="130BCD4F" w14:textId="77777777" w:rsidR="000A258E" w:rsidRPr="00EA2EC3" w:rsidRDefault="000A258E" w:rsidP="000A258E">
      <w:pPr>
        <w:spacing w:after="159"/>
        <w:ind w:left="173" w:right="23"/>
      </w:pPr>
      <w:r w:rsidRPr="00EA2EC3">
        <w:t>Le preneur est la personne qui prend le bien en location (généralement, le locataire).</w:t>
      </w:r>
    </w:p>
    <w:p w14:paraId="46CFFFA7" w14:textId="77777777" w:rsidR="000A258E" w:rsidRPr="00EA2EC3" w:rsidRDefault="000A258E" w:rsidP="000A258E">
      <w:pPr>
        <w:spacing w:after="201"/>
        <w:ind w:left="154" w:right="23"/>
      </w:pPr>
      <w:r w:rsidRPr="00EA2EC3">
        <w:t>Le congé ou préavis est l'information officielle que transmet une personne à une autre personne pour faire cesser le bail.</w:t>
      </w:r>
    </w:p>
    <w:p w14:paraId="348F8D19" w14:textId="77777777" w:rsidR="000A258E" w:rsidRPr="00EA2EC3" w:rsidRDefault="000A258E" w:rsidP="000A258E">
      <w:pPr>
        <w:spacing w:after="175"/>
        <w:ind w:left="163" w:right="23"/>
      </w:pPr>
      <w:r w:rsidRPr="00EA2EC3">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0224D359" w14:textId="77777777" w:rsidR="000A258E" w:rsidRPr="00EA2EC3" w:rsidRDefault="000A258E" w:rsidP="000A258E">
      <w:pPr>
        <w:spacing w:after="174"/>
        <w:ind w:left="154" w:right="23"/>
      </w:pPr>
      <w:r w:rsidRPr="00EA2EC3">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59CCB9F3" w14:textId="77777777" w:rsidR="000A258E" w:rsidRPr="00EA2EC3" w:rsidRDefault="000A258E" w:rsidP="000A258E">
      <w:pPr>
        <w:spacing w:after="175"/>
        <w:ind w:left="149" w:right="23"/>
      </w:pPr>
      <w:r w:rsidRPr="00EA2EC3">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1E067719" w14:textId="77777777" w:rsidR="000A258E" w:rsidRPr="00EA2EC3" w:rsidRDefault="000A258E" w:rsidP="000A258E">
      <w:pPr>
        <w:rPr>
          <w:u w:val="single"/>
        </w:rPr>
      </w:pPr>
      <w:r w:rsidRPr="00EA2EC3">
        <w:rPr>
          <w:u w:val="single"/>
        </w:rPr>
        <w:t>Préambule : la discrimination</w:t>
      </w:r>
    </w:p>
    <w:p w14:paraId="7913C010" w14:textId="77777777" w:rsidR="000A258E" w:rsidRPr="00EA2EC3" w:rsidRDefault="000A258E" w:rsidP="000A258E">
      <w:pPr>
        <w:spacing w:after="98" w:line="259" w:lineRule="auto"/>
        <w:ind w:left="283" w:right="4" w:hanging="5"/>
      </w:pPr>
      <w:r w:rsidRPr="00EA2EC3">
        <w:t>Le bailleur choisit le preneur librement et sans discrimination.</w:t>
      </w:r>
    </w:p>
    <w:p w14:paraId="05BC18AE" w14:textId="77777777" w:rsidR="000A258E" w:rsidRPr="00EA2EC3" w:rsidRDefault="000A258E" w:rsidP="000A258E">
      <w:pPr>
        <w:spacing w:after="100" w:line="259" w:lineRule="auto"/>
        <w:ind w:left="283" w:right="4" w:hanging="5"/>
      </w:pPr>
      <w:r w:rsidRPr="00EA2EC3">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1C0B9039" w14:textId="77777777" w:rsidR="000A258E" w:rsidRPr="00EA2EC3" w:rsidRDefault="000A258E" w:rsidP="000A258E">
      <w:pPr>
        <w:spacing w:after="153"/>
        <w:ind w:left="268" w:right="23"/>
      </w:pPr>
      <w:r w:rsidRPr="00EA2EC3">
        <w:t>Le bailleur peut solliciter auprès du candidat preneur les données générales suivantes en vue de procéder à la sélection et à la conclusion du contrat de bail, et le cas échéant, les justificatifs y afférents :</w:t>
      </w:r>
    </w:p>
    <w:p w14:paraId="02A8995A" w14:textId="77777777" w:rsidR="000A258E" w:rsidRPr="00EA2EC3" w:rsidRDefault="000A258E" w:rsidP="00266523">
      <w:pPr>
        <w:pStyle w:val="ListParagraph"/>
        <w:numPr>
          <w:ilvl w:val="0"/>
          <w:numId w:val="12"/>
        </w:numPr>
        <w:spacing w:line="226" w:lineRule="auto"/>
        <w:ind w:right="4622"/>
        <w:rPr>
          <w:vertAlign w:val="superscript"/>
        </w:rPr>
      </w:pPr>
      <w:r w:rsidRPr="00EA2EC3">
        <w:t xml:space="preserve">nom et prénom du ou des candidats preneurs; </w:t>
      </w:r>
      <w:r w:rsidRPr="00EA2EC3">
        <w:rPr>
          <w:vertAlign w:val="superscript"/>
        </w:rPr>
        <w:t xml:space="preserve"> </w:t>
      </w:r>
    </w:p>
    <w:p w14:paraId="190FBF7B" w14:textId="77777777" w:rsidR="000A258E" w:rsidRPr="00EA2EC3" w:rsidRDefault="000A258E" w:rsidP="00266523">
      <w:pPr>
        <w:pStyle w:val="ListParagraph"/>
        <w:numPr>
          <w:ilvl w:val="0"/>
          <w:numId w:val="12"/>
        </w:numPr>
        <w:spacing w:line="226" w:lineRule="auto"/>
        <w:ind w:right="4622"/>
      </w:pPr>
      <w:r w:rsidRPr="00EA2EC3">
        <w:t>un moyen de communication avec le candidat;</w:t>
      </w:r>
    </w:p>
    <w:p w14:paraId="0C31847E" w14:textId="77777777" w:rsidR="000A258E" w:rsidRPr="00EA2EC3" w:rsidRDefault="000A258E" w:rsidP="00266523">
      <w:pPr>
        <w:pStyle w:val="ListParagraph"/>
        <w:numPr>
          <w:ilvl w:val="0"/>
          <w:numId w:val="12"/>
        </w:numPr>
        <w:spacing w:after="33" w:line="226" w:lineRule="auto"/>
        <w:ind w:right="23"/>
      </w:pPr>
      <w:r w:rsidRPr="00EA2EC3">
        <w:t>l'adresse du candidat;</w:t>
      </w:r>
    </w:p>
    <w:p w14:paraId="62B47FBB" w14:textId="77777777" w:rsidR="000A258E" w:rsidRPr="00EA2EC3" w:rsidRDefault="000A258E" w:rsidP="00266523">
      <w:pPr>
        <w:pStyle w:val="ListParagraph"/>
        <w:numPr>
          <w:ilvl w:val="0"/>
          <w:numId w:val="12"/>
        </w:numPr>
        <w:spacing w:line="226" w:lineRule="auto"/>
        <w:ind w:right="1661"/>
      </w:pPr>
      <w:r w:rsidRPr="00EA2EC3">
        <w:t xml:space="preserve">la date de naissance ou, le cas échéant, une preuve de la capacité à contracter; </w:t>
      </w:r>
    </w:p>
    <w:p w14:paraId="41951E59" w14:textId="77777777" w:rsidR="000A258E" w:rsidRPr="00EA2EC3" w:rsidRDefault="000A258E" w:rsidP="00266523">
      <w:pPr>
        <w:pStyle w:val="ListParagraph"/>
        <w:numPr>
          <w:ilvl w:val="0"/>
          <w:numId w:val="12"/>
        </w:numPr>
        <w:spacing w:line="226" w:lineRule="auto"/>
        <w:ind w:right="1661"/>
      </w:pPr>
      <w:r w:rsidRPr="00EA2EC3">
        <w:t>la composition de ménage;</w:t>
      </w:r>
    </w:p>
    <w:p w14:paraId="10BA0803" w14:textId="77777777" w:rsidR="000A258E" w:rsidRPr="00EA2EC3" w:rsidRDefault="000A258E" w:rsidP="00266523">
      <w:pPr>
        <w:pStyle w:val="ListParagraph"/>
        <w:numPr>
          <w:ilvl w:val="0"/>
          <w:numId w:val="12"/>
        </w:numPr>
        <w:spacing w:after="33" w:line="226" w:lineRule="auto"/>
        <w:ind w:right="1181"/>
      </w:pPr>
      <w:r w:rsidRPr="00EA2EC3">
        <w:t>l'état civil du preneur s'il est marié ou cohabitant légal;</w:t>
      </w:r>
    </w:p>
    <w:p w14:paraId="4BD22019" w14:textId="77777777" w:rsidR="000A258E" w:rsidRPr="00EA2EC3" w:rsidRDefault="000A258E" w:rsidP="00266523">
      <w:pPr>
        <w:pStyle w:val="ListParagraph"/>
        <w:numPr>
          <w:ilvl w:val="0"/>
          <w:numId w:val="12"/>
        </w:numPr>
        <w:spacing w:after="176" w:line="226" w:lineRule="auto"/>
        <w:ind w:right="1181"/>
      </w:pPr>
      <w:r w:rsidRPr="00EA2EC3">
        <w:t xml:space="preserve">le montant des ressources financières dont dispose le candidat-preneur; </w:t>
      </w:r>
    </w:p>
    <w:p w14:paraId="57264416" w14:textId="77777777" w:rsidR="000A258E" w:rsidRPr="00EA2EC3" w:rsidRDefault="000A258E" w:rsidP="00266523">
      <w:pPr>
        <w:pStyle w:val="ListParagraph"/>
        <w:numPr>
          <w:ilvl w:val="0"/>
          <w:numId w:val="12"/>
        </w:numPr>
        <w:spacing w:after="176" w:line="226" w:lineRule="auto"/>
        <w:ind w:right="1181"/>
      </w:pPr>
      <w:r w:rsidRPr="00EA2EC3">
        <w:t>la preuve du paiement des trois derniers loyers.</w:t>
      </w:r>
    </w:p>
    <w:p w14:paraId="720ED422" w14:textId="77777777" w:rsidR="000A258E" w:rsidRPr="00EA2EC3" w:rsidRDefault="000A258E" w:rsidP="000A258E">
      <w:pPr>
        <w:ind w:left="268" w:right="23"/>
      </w:pPr>
      <w:r w:rsidRPr="00EA2EC3">
        <w:lastRenderedPageBreak/>
        <w:t>Aucune autre donnée ne peut être exigée de la part du bailleur à moins qu'elle poursuive une finalité légitime et que la demande soit justifiée par des motifs sérieux, proportionnés avec la finalité poursuivie.</w:t>
      </w:r>
    </w:p>
    <w:p w14:paraId="3DED1BE1" w14:textId="77777777" w:rsidR="000A258E" w:rsidRPr="00EA2EC3" w:rsidRDefault="000A258E" w:rsidP="000A258E">
      <w:pPr>
        <w:spacing w:after="228"/>
        <w:ind w:left="268" w:right="23"/>
      </w:pPr>
      <w:r w:rsidRPr="00EA2EC3">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4C536692" w14:textId="77777777" w:rsidR="000A258E" w:rsidRPr="00EA2EC3" w:rsidRDefault="000A258E" w:rsidP="000A258E">
      <w:pPr>
        <w:spacing w:after="209"/>
        <w:ind w:left="268" w:right="23"/>
      </w:pPr>
      <w:r w:rsidRPr="00EA2EC3">
        <w:t>UNIA est une institution publique indépendante qui lutte contre les discriminations et pour l'égalité des chances. Les candidats locataires qui s'estiment victime d'une discrimination peuvent s'adresser auprès de UNIA (</w:t>
      </w:r>
      <w:r w:rsidRPr="00EA2EC3">
        <w:rPr>
          <w:u w:val="single" w:color="000000"/>
        </w:rPr>
        <w:t>https://www.unia.be</w:t>
      </w:r>
      <w:r w:rsidRPr="00EA2EC3">
        <w:t xml:space="preserve"> — numéro de téléphone gratuit 0800 12 800) ou à l'Institut pour l'égalité des femmes et des hommes (</w:t>
      </w:r>
      <w:r w:rsidRPr="00EA2EC3">
        <w:rPr>
          <w:u w:val="single" w:color="000000"/>
        </w:rPr>
        <w:t>http://igvm-iefh.belgium.be</w:t>
      </w:r>
      <w:r w:rsidRPr="00EA2EC3">
        <w:t>).</w:t>
      </w:r>
    </w:p>
    <w:p w14:paraId="3692D518" w14:textId="77777777" w:rsidR="000A258E" w:rsidRPr="00EA2EC3" w:rsidRDefault="000A258E" w:rsidP="000A258E">
      <w:pPr>
        <w:ind w:left="268" w:right="23"/>
      </w:pPr>
      <w:r w:rsidRPr="00EA2EC3">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 .300 euros selon les cas.</w:t>
      </w:r>
    </w:p>
    <w:p w14:paraId="3A05BC55" w14:textId="77777777" w:rsidR="000A258E" w:rsidRPr="00EA2EC3" w:rsidRDefault="000A258E" w:rsidP="000A258E">
      <w:pPr>
        <w:spacing w:after="209"/>
        <w:ind w:left="268" w:right="23"/>
      </w:pPr>
      <w:r w:rsidRPr="00EA2EC3">
        <w:t>Le bailleur peut également être contraint de cesser son comportement discriminatoire, éventuellement sous peine d'astreinte. Cette action en cessation sera intentée devant le Président du Tribunal de première instance saisi comme en référé.</w:t>
      </w:r>
    </w:p>
    <w:p w14:paraId="0916CEB7" w14:textId="77777777" w:rsidR="000A258E" w:rsidRPr="00EA2EC3" w:rsidRDefault="000A258E" w:rsidP="000A258E">
      <w:pPr>
        <w:spacing w:after="145"/>
        <w:ind w:left="268" w:right="23"/>
      </w:pPr>
      <w:r w:rsidRPr="00EA2EC3">
        <w:t>Dans certaines circonstances, le bailleur, auteur de discrimination, encourt une peine de prison allant d'un mois à un an et d'une amende allant de 50 à 1.000 euros outre l'indemnisation de la victime.</w:t>
      </w:r>
    </w:p>
    <w:p w14:paraId="4B05010C" w14:textId="77777777" w:rsidR="000A258E" w:rsidRPr="00EA2EC3" w:rsidRDefault="000A258E" w:rsidP="000A258E">
      <w:pPr>
        <w:spacing w:after="179"/>
        <w:ind w:left="268" w:right="23"/>
      </w:pPr>
      <w:r w:rsidRPr="00EA2EC3">
        <w:t>L'obligation de non-discrimination vise également les agents immobiliers.</w:t>
      </w:r>
    </w:p>
    <w:p w14:paraId="1A05F68A" w14:textId="77777777" w:rsidR="000A258E" w:rsidRPr="00EA2EC3" w:rsidRDefault="000A258E" w:rsidP="000A258E">
      <w:r w:rsidRPr="00EA2EC3">
        <w:t>1) Distinction entre une règle impérative et une règle supplétive</w:t>
      </w:r>
    </w:p>
    <w:p w14:paraId="71CFC30D" w14:textId="77777777" w:rsidR="000A258E" w:rsidRPr="00EA2EC3" w:rsidRDefault="000A258E" w:rsidP="000A258E">
      <w:pPr>
        <w:spacing w:after="75"/>
        <w:ind w:left="268" w:right="23"/>
      </w:pPr>
      <w:r w:rsidRPr="00EA2EC3">
        <w:t>Une règle impérative est une règle à laquelle il ne peut pas être dérogé dans le contrat. La règle s'applique même si les parties ont prévu autre chose dans le contrat.</w:t>
      </w:r>
    </w:p>
    <w:p w14:paraId="4A7ACF65" w14:textId="77777777" w:rsidR="000A258E" w:rsidRPr="00EA2EC3" w:rsidRDefault="000A258E" w:rsidP="000A258E">
      <w:pPr>
        <w:spacing w:after="57"/>
        <w:ind w:left="268" w:right="23"/>
      </w:pPr>
      <w:r w:rsidRPr="00EA2EC3">
        <w:t>Le décret du 15 mars 2018 relatif au bail d'habitation précise lorsqu'une disposition est impérative.</w:t>
      </w:r>
    </w:p>
    <w:p w14:paraId="64733154" w14:textId="77777777" w:rsidR="000A258E" w:rsidRPr="00EA2EC3" w:rsidRDefault="000A258E" w:rsidP="000A258E">
      <w:pPr>
        <w:spacing w:after="225"/>
        <w:ind w:left="268" w:right="23"/>
      </w:pPr>
      <w:r w:rsidRPr="00EA2EC3">
        <w:t>Une règle supplétive est une règle à laquelle il peut être dérogé dans le contrat.</w:t>
      </w:r>
    </w:p>
    <w:p w14:paraId="323842FA" w14:textId="77777777" w:rsidR="000A258E" w:rsidRPr="00EA2EC3" w:rsidRDefault="000A258E" w:rsidP="000A258E">
      <w:pPr>
        <w:spacing w:after="32" w:line="259" w:lineRule="auto"/>
        <w:ind w:left="29" w:right="4" w:hanging="5"/>
      </w:pPr>
      <w:r w:rsidRPr="00EA2EC3">
        <w:t>2) Exigences élémentaires de sécurité, de salubrité et d'habitabilité</w:t>
      </w:r>
    </w:p>
    <w:p w14:paraId="336E3408" w14:textId="77777777" w:rsidR="000A258E" w:rsidRPr="00EA2EC3" w:rsidRDefault="000A258E" w:rsidP="000A258E">
      <w:pPr>
        <w:spacing w:after="116"/>
        <w:ind w:left="268" w:right="23"/>
      </w:pPr>
      <w:r w:rsidRPr="00EA2EC3">
        <w:t xml:space="preserve">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w:t>
      </w:r>
      <w:r w:rsidRPr="00EA2EC3">
        <w:rPr>
          <w:vertAlign w:val="superscript"/>
        </w:rPr>
        <w:t xml:space="preserve">0 </w:t>
      </w:r>
      <w:r w:rsidRPr="00EA2EC3">
        <w:t xml:space="preserve">à 22 </w:t>
      </w:r>
      <w:r w:rsidRPr="00EA2EC3">
        <w:rPr>
          <w:vertAlign w:val="superscript"/>
        </w:rPr>
        <w:t xml:space="preserve">0 </w:t>
      </w:r>
      <w:r w:rsidRPr="00EA2EC3">
        <w:t>bis , du Code wallon du Logement (</w:t>
      </w:r>
      <w:r w:rsidRPr="00EA2EC3">
        <w:rPr>
          <w:u w:val="single" w:color="000000"/>
        </w:rPr>
        <w:t>httpsIwallex.walEonie.be/index.php?doc=6235&amp;rev=8510-13284</w:t>
      </w:r>
      <w:r w:rsidRPr="00EA2EC3">
        <w:t>).</w:t>
      </w:r>
    </w:p>
    <w:p w14:paraId="25CEEE20" w14:textId="77777777" w:rsidR="000A258E" w:rsidRPr="00EA2EC3" w:rsidRDefault="000A258E" w:rsidP="000A258E">
      <w:pPr>
        <w:spacing w:after="63" w:line="259" w:lineRule="auto"/>
        <w:ind w:left="283" w:right="4" w:hanging="5"/>
      </w:pPr>
      <w:r w:rsidRPr="00EA2EC3">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0E920597" w14:textId="77777777" w:rsidR="000A258E" w:rsidRPr="00EA2EC3" w:rsidRDefault="000A258E" w:rsidP="000A258E">
      <w:pPr>
        <w:spacing w:after="67"/>
        <w:ind w:left="268" w:right="23"/>
      </w:pPr>
      <w:r w:rsidRPr="00EA2EC3">
        <w:lastRenderedPageBreak/>
        <w:t>En effet, selon le Code wallon du logement et de l'habitat durable, tout logement doit satisfaire à des critères minimaux de salubrité.</w:t>
      </w:r>
    </w:p>
    <w:p w14:paraId="12ED1BAB" w14:textId="77777777" w:rsidR="000A258E" w:rsidRPr="00EA2EC3" w:rsidRDefault="000A258E" w:rsidP="000A258E">
      <w:pPr>
        <w:spacing w:after="65"/>
        <w:ind w:left="268" w:right="23"/>
      </w:pPr>
      <w:r w:rsidRPr="00EA2EC3">
        <w:t xml:space="preserve">Ces critères concernent </w:t>
      </w:r>
    </w:p>
    <w:p w14:paraId="2D4B303C" w14:textId="77777777" w:rsidR="000A258E" w:rsidRPr="00EA2EC3" w:rsidRDefault="000A258E" w:rsidP="00266523">
      <w:pPr>
        <w:pStyle w:val="ListParagraph"/>
        <w:numPr>
          <w:ilvl w:val="0"/>
          <w:numId w:val="13"/>
        </w:numPr>
        <w:spacing w:after="33" w:line="226" w:lineRule="auto"/>
        <w:ind w:right="12"/>
        <w:jc w:val="left"/>
      </w:pPr>
      <w:r w:rsidRPr="00EA2EC3">
        <w:t>la stabilité;</w:t>
      </w:r>
    </w:p>
    <w:p w14:paraId="388641B8" w14:textId="77777777" w:rsidR="000A258E" w:rsidRPr="00EA2EC3" w:rsidRDefault="000A258E" w:rsidP="00266523">
      <w:pPr>
        <w:pStyle w:val="ListParagraph"/>
        <w:numPr>
          <w:ilvl w:val="0"/>
          <w:numId w:val="13"/>
        </w:numPr>
        <w:spacing w:after="33" w:line="226" w:lineRule="auto"/>
        <w:ind w:right="12"/>
        <w:jc w:val="left"/>
      </w:pPr>
      <w:r w:rsidRPr="00EA2EC3">
        <w:t>l'étanchéité,</w:t>
      </w:r>
    </w:p>
    <w:p w14:paraId="1193F41B" w14:textId="77777777" w:rsidR="000A258E" w:rsidRPr="00EA2EC3" w:rsidRDefault="000A258E" w:rsidP="00266523">
      <w:pPr>
        <w:pStyle w:val="ListParagraph"/>
        <w:numPr>
          <w:ilvl w:val="0"/>
          <w:numId w:val="13"/>
        </w:numPr>
        <w:spacing w:after="33" w:line="226" w:lineRule="auto"/>
        <w:ind w:right="23"/>
      </w:pPr>
      <w:r w:rsidRPr="00EA2EC3">
        <w:t>les installations électriques et de gaz;</w:t>
      </w:r>
    </w:p>
    <w:p w14:paraId="7408757D" w14:textId="77777777" w:rsidR="000A258E" w:rsidRPr="00EA2EC3" w:rsidRDefault="000A258E" w:rsidP="00266523">
      <w:pPr>
        <w:pStyle w:val="ListParagraph"/>
        <w:numPr>
          <w:ilvl w:val="0"/>
          <w:numId w:val="13"/>
        </w:numPr>
        <w:spacing w:line="259" w:lineRule="auto"/>
        <w:jc w:val="left"/>
      </w:pPr>
      <w:r w:rsidRPr="00EA2EC3">
        <w:t>la ventilation;</w:t>
      </w:r>
    </w:p>
    <w:p w14:paraId="039039C5" w14:textId="77777777" w:rsidR="000A258E" w:rsidRPr="00EA2EC3" w:rsidRDefault="000A258E" w:rsidP="00266523">
      <w:pPr>
        <w:pStyle w:val="ListParagraph"/>
        <w:numPr>
          <w:ilvl w:val="0"/>
          <w:numId w:val="13"/>
        </w:numPr>
        <w:spacing w:line="259" w:lineRule="auto"/>
        <w:jc w:val="left"/>
      </w:pPr>
      <w:r w:rsidRPr="00EA2EC3">
        <w:t>l'éclairage naturel;</w:t>
      </w:r>
    </w:p>
    <w:p w14:paraId="4F04E9B2" w14:textId="77777777" w:rsidR="000A258E" w:rsidRPr="00EA2EC3" w:rsidRDefault="000A258E" w:rsidP="00266523">
      <w:pPr>
        <w:pStyle w:val="ListParagraph"/>
        <w:numPr>
          <w:ilvl w:val="0"/>
          <w:numId w:val="13"/>
        </w:numPr>
        <w:spacing w:after="33" w:line="226" w:lineRule="auto"/>
        <w:ind w:right="12"/>
        <w:jc w:val="left"/>
      </w:pPr>
      <w:r w:rsidRPr="00EA2EC3">
        <w:t>l'équipement sanitaire et l'installation de chauffage;</w:t>
      </w:r>
    </w:p>
    <w:p w14:paraId="0A86352C" w14:textId="77777777" w:rsidR="000A258E" w:rsidRPr="00EA2EC3" w:rsidRDefault="000A258E" w:rsidP="00266523">
      <w:pPr>
        <w:pStyle w:val="ListParagraph"/>
        <w:numPr>
          <w:ilvl w:val="0"/>
          <w:numId w:val="13"/>
        </w:numPr>
        <w:spacing w:line="226" w:lineRule="auto"/>
        <w:ind w:right="23"/>
      </w:pPr>
      <w:r w:rsidRPr="00EA2EC3">
        <w:t>la structure et la dimension du logement, notamment en fonction de la composition du ménage occupant</w:t>
      </w:r>
      <w:r w:rsidRPr="00EA2EC3">
        <w:rPr>
          <w:noProof/>
        </w:rPr>
        <w:drawing>
          <wp:inline distT="0" distB="0" distL="0" distR="0" wp14:anchorId="03021DB5" wp14:editId="033A509F">
            <wp:extent cx="21336" cy="85368"/>
            <wp:effectExtent l="0" t="0" r="0" b="0"/>
            <wp:docPr id="35516" name="Picture 35516"/>
            <wp:cNvGraphicFramePr/>
            <a:graphic xmlns:a="http://schemas.openxmlformats.org/drawingml/2006/main">
              <a:graphicData uri="http://schemas.openxmlformats.org/drawingml/2006/picture">
                <pic:pic xmlns:pic="http://schemas.openxmlformats.org/drawingml/2006/picture">
                  <pic:nvPicPr>
                    <pic:cNvPr id="35516" name="Picture 35516"/>
                    <pic:cNvPicPr/>
                  </pic:nvPicPr>
                  <pic:blipFill>
                    <a:blip r:embed="rId14"/>
                    <a:stretch>
                      <a:fillRect/>
                    </a:stretch>
                  </pic:blipFill>
                  <pic:spPr>
                    <a:xfrm>
                      <a:off x="0" y="0"/>
                      <a:ext cx="21336" cy="85368"/>
                    </a:xfrm>
                    <a:prstGeom prst="rect">
                      <a:avLst/>
                    </a:prstGeom>
                  </pic:spPr>
                </pic:pic>
              </a:graphicData>
            </a:graphic>
          </wp:inline>
        </w:drawing>
      </w:r>
    </w:p>
    <w:p w14:paraId="59B294DA" w14:textId="77777777" w:rsidR="000A258E" w:rsidRPr="00EA2EC3" w:rsidRDefault="000A258E" w:rsidP="00266523">
      <w:pPr>
        <w:pStyle w:val="ListParagraph"/>
        <w:numPr>
          <w:ilvl w:val="0"/>
          <w:numId w:val="13"/>
        </w:numPr>
        <w:spacing w:line="226" w:lineRule="auto"/>
        <w:ind w:right="23"/>
      </w:pPr>
      <w:r w:rsidRPr="00EA2EC3">
        <w:t>la circulation au niveau des sols et des escaliers.</w:t>
      </w:r>
    </w:p>
    <w:p w14:paraId="33054E0E" w14:textId="77777777" w:rsidR="000A258E" w:rsidRPr="00EA2EC3" w:rsidRDefault="000A258E" w:rsidP="000A258E">
      <w:pPr>
        <w:ind w:left="268" w:right="23"/>
      </w:pPr>
    </w:p>
    <w:p w14:paraId="6D904746" w14:textId="77777777" w:rsidR="000A258E" w:rsidRPr="00EA2EC3" w:rsidRDefault="000A258E" w:rsidP="000A258E">
      <w:pPr>
        <w:ind w:left="268" w:right="23"/>
      </w:pPr>
      <w:r w:rsidRPr="00EA2EC3">
        <w:t>Par ailleurs, le logement ne doit pas présenter un danger pour la santé des occupants.</w:t>
      </w:r>
    </w:p>
    <w:p w14:paraId="530B409D" w14:textId="77777777" w:rsidR="000A258E" w:rsidRPr="00EA2EC3" w:rsidRDefault="000A258E" w:rsidP="000A258E">
      <w:pPr>
        <w:spacing w:after="131" w:line="216" w:lineRule="auto"/>
        <w:ind w:left="278" w:firstLine="24"/>
        <w:jc w:val="left"/>
      </w:pPr>
      <w:r w:rsidRPr="00EA2EC3">
        <w:t>Pour louer ou mettre en location un petit logement individuel (- de 28 m</w:t>
      </w:r>
      <w:r w:rsidRPr="00EA2EC3">
        <w:rPr>
          <w:vertAlign w:val="superscript"/>
        </w:rPr>
        <w:t>2</w:t>
      </w:r>
      <w:r w:rsidRPr="00EA2EC3">
        <w:t>) ou un logement collectif, le bailleur doit disposer d'un permis de location (pour obtenir des informations à ce sujet, s'adresser au Département</w:t>
      </w:r>
      <w:r w:rsidRPr="00EA2EC3">
        <w:tab/>
        <w:t>du</w:t>
      </w:r>
      <w:r w:rsidRPr="00EA2EC3">
        <w:tab/>
        <w:t>Logement</w:t>
      </w:r>
      <w:r w:rsidRPr="00EA2EC3">
        <w:tab/>
        <w:t>du</w:t>
      </w:r>
      <w:r w:rsidRPr="00EA2EC3">
        <w:tab/>
        <w:t>Service</w:t>
      </w:r>
      <w:r w:rsidRPr="00EA2EC3">
        <w:tab/>
        <w:t>public</w:t>
      </w:r>
      <w:r w:rsidRPr="00EA2EC3">
        <w:tab/>
        <w:t>de</w:t>
      </w:r>
      <w:r w:rsidRPr="00EA2EC3">
        <w:tab/>
        <w:t>Wallonie</w:t>
      </w:r>
      <w:r w:rsidRPr="00EA2EC3">
        <w:tab/>
      </w:r>
      <w:r w:rsidRPr="00EA2EC3">
        <w:rPr>
          <w:noProof/>
        </w:rPr>
        <w:drawing>
          <wp:inline distT="0" distB="0" distL="0" distR="0" wp14:anchorId="6F338927" wp14:editId="27218025">
            <wp:extent cx="36576" cy="12196"/>
            <wp:effectExtent l="0" t="0" r="0" b="0"/>
            <wp:docPr id="10324" name="Picture 10324"/>
            <wp:cNvGraphicFramePr/>
            <a:graphic xmlns:a="http://schemas.openxmlformats.org/drawingml/2006/main">
              <a:graphicData uri="http://schemas.openxmlformats.org/drawingml/2006/picture">
                <pic:pic xmlns:pic="http://schemas.openxmlformats.org/drawingml/2006/picture">
                  <pic:nvPicPr>
                    <pic:cNvPr id="10324" name="Picture 10324"/>
                    <pic:cNvPicPr/>
                  </pic:nvPicPr>
                  <pic:blipFill>
                    <a:blip r:embed="rId15"/>
                    <a:stretch>
                      <a:fillRect/>
                    </a:stretch>
                  </pic:blipFill>
                  <pic:spPr>
                    <a:xfrm>
                      <a:off x="0" y="0"/>
                      <a:ext cx="36576" cy="12196"/>
                    </a:xfrm>
                    <a:prstGeom prst="rect">
                      <a:avLst/>
                    </a:prstGeom>
                  </pic:spPr>
                </pic:pic>
              </a:graphicData>
            </a:graphic>
          </wp:inline>
        </w:drawing>
      </w:r>
      <w:r w:rsidRPr="00EA2EC3">
        <w:rPr>
          <w:noProof/>
        </w:rPr>
        <w:drawing>
          <wp:inline distT="0" distB="0" distL="0" distR="0" wp14:anchorId="4B3DDBB0" wp14:editId="1F21DD62">
            <wp:extent cx="5294376" cy="134150"/>
            <wp:effectExtent l="0" t="0" r="0" b="0"/>
            <wp:docPr id="35519" name="Picture 35519"/>
            <wp:cNvGraphicFramePr/>
            <a:graphic xmlns:a="http://schemas.openxmlformats.org/drawingml/2006/main">
              <a:graphicData uri="http://schemas.openxmlformats.org/drawingml/2006/picture">
                <pic:pic xmlns:pic="http://schemas.openxmlformats.org/drawingml/2006/picture">
                  <pic:nvPicPr>
                    <pic:cNvPr id="35519" name="Picture 35519"/>
                    <pic:cNvPicPr/>
                  </pic:nvPicPr>
                  <pic:blipFill>
                    <a:blip r:embed="rId16"/>
                    <a:stretch>
                      <a:fillRect/>
                    </a:stretch>
                  </pic:blipFill>
                  <pic:spPr>
                    <a:xfrm>
                      <a:off x="0" y="0"/>
                      <a:ext cx="5294376" cy="134150"/>
                    </a:xfrm>
                    <a:prstGeom prst="rect">
                      <a:avLst/>
                    </a:prstGeom>
                  </pic:spPr>
                </pic:pic>
              </a:graphicData>
            </a:graphic>
          </wp:inline>
        </w:drawing>
      </w:r>
      <w:r w:rsidRPr="00EA2EC3">
        <w:t xml:space="preserve"> ou à l'administration communale).</w:t>
      </w:r>
    </w:p>
    <w:p w14:paraId="71BAAE5C" w14:textId="77777777" w:rsidR="000A258E" w:rsidRPr="00EA2EC3" w:rsidRDefault="000A258E" w:rsidP="000A258E">
      <w:pPr>
        <w:spacing w:after="446"/>
        <w:ind w:left="268" w:right="23"/>
      </w:pPr>
      <w:r w:rsidRPr="00EA2EC3">
        <w:t>Par ailleurs, tout logement est équipé d'au moins un détecteur d'incendie en parfait état de fonctionnement.</w:t>
      </w:r>
    </w:p>
    <w:p w14:paraId="21BFEBC5" w14:textId="77777777" w:rsidR="000A258E" w:rsidRPr="00EA2EC3" w:rsidRDefault="000A258E" w:rsidP="000A258E">
      <w:r w:rsidRPr="00EA2EC3">
        <w:t>3) Bail écrit obligatoire</w:t>
      </w:r>
    </w:p>
    <w:p w14:paraId="5AC4B137" w14:textId="77777777" w:rsidR="000A258E" w:rsidRPr="00EA2EC3" w:rsidRDefault="000A258E" w:rsidP="000A258E">
      <w:pPr>
        <w:spacing w:after="177"/>
        <w:ind w:left="268" w:right="23"/>
      </w:pPr>
      <w:r w:rsidRPr="00EA2EC3">
        <w:t>Tout bail de droit commun doit être établi par écrit. Cet écrit doit au minimum préciser :</w:t>
      </w:r>
    </w:p>
    <w:p w14:paraId="46CF8437" w14:textId="77777777" w:rsidR="000A258E" w:rsidRPr="00EA2EC3" w:rsidRDefault="000A258E" w:rsidP="00266523">
      <w:pPr>
        <w:pStyle w:val="ListParagraph"/>
        <w:numPr>
          <w:ilvl w:val="0"/>
          <w:numId w:val="14"/>
        </w:numPr>
        <w:spacing w:after="33" w:line="226" w:lineRule="auto"/>
        <w:ind w:right="23"/>
      </w:pPr>
      <w:r w:rsidRPr="00EA2EC3">
        <w:t xml:space="preserve">L'identité du preneur et du bailleur : nom, deux premiers prénoms, lieu et date de naissance, domicile; s'il s'agit d'une personne morale (ex. une société, une agence immobilière) </w:t>
      </w:r>
      <w:r w:rsidRPr="00EA2EC3">
        <w:rPr>
          <w:noProof/>
        </w:rPr>
        <w:drawing>
          <wp:inline distT="0" distB="0" distL="0" distR="0" wp14:anchorId="7136C866" wp14:editId="5DB2DC0D">
            <wp:extent cx="12192" cy="70124"/>
            <wp:effectExtent l="0" t="0" r="0" b="0"/>
            <wp:docPr id="35521" name="Picture 35521"/>
            <wp:cNvGraphicFramePr/>
            <a:graphic xmlns:a="http://schemas.openxmlformats.org/drawingml/2006/main">
              <a:graphicData uri="http://schemas.openxmlformats.org/drawingml/2006/picture">
                <pic:pic xmlns:pic="http://schemas.openxmlformats.org/drawingml/2006/picture">
                  <pic:nvPicPr>
                    <pic:cNvPr id="35521" name="Picture 35521"/>
                    <pic:cNvPicPr/>
                  </pic:nvPicPr>
                  <pic:blipFill>
                    <a:blip r:embed="rId17"/>
                    <a:stretch>
                      <a:fillRect/>
                    </a:stretch>
                  </pic:blipFill>
                  <pic:spPr>
                    <a:xfrm>
                      <a:off x="0" y="0"/>
                      <a:ext cx="12192" cy="70124"/>
                    </a:xfrm>
                    <a:prstGeom prst="rect">
                      <a:avLst/>
                    </a:prstGeom>
                  </pic:spPr>
                </pic:pic>
              </a:graphicData>
            </a:graphic>
          </wp:inline>
        </w:drawing>
      </w:r>
      <w:r w:rsidRPr="00EA2EC3">
        <w:t xml:space="preserve">dénomination, siège social et n </w:t>
      </w:r>
      <w:r w:rsidRPr="00EA2EC3">
        <w:rPr>
          <w:vertAlign w:val="superscript"/>
        </w:rPr>
        <w:t xml:space="preserve">o </w:t>
      </w:r>
      <w:r w:rsidRPr="00EA2EC3">
        <w:t>d'entreprise.</w:t>
      </w:r>
    </w:p>
    <w:p w14:paraId="221007C7" w14:textId="77777777" w:rsidR="000A258E" w:rsidRPr="00EA2EC3" w:rsidRDefault="000A258E" w:rsidP="00266523">
      <w:pPr>
        <w:pStyle w:val="ListParagraph"/>
        <w:numPr>
          <w:ilvl w:val="0"/>
          <w:numId w:val="14"/>
        </w:numPr>
        <w:spacing w:line="259" w:lineRule="auto"/>
        <w:ind w:right="4"/>
      </w:pPr>
      <w:r w:rsidRPr="00EA2EC3">
        <w:t>La date de prise de cours du bail.</w:t>
      </w:r>
    </w:p>
    <w:p w14:paraId="5C070FF1" w14:textId="77777777" w:rsidR="000A258E" w:rsidRPr="00EA2EC3" w:rsidRDefault="000A258E" w:rsidP="00266523">
      <w:pPr>
        <w:pStyle w:val="ListParagraph"/>
        <w:numPr>
          <w:ilvl w:val="0"/>
          <w:numId w:val="14"/>
        </w:numPr>
        <w:spacing w:after="33" w:line="226" w:lineRule="auto"/>
        <w:ind w:right="23"/>
      </w:pPr>
      <w:r w:rsidRPr="00EA2EC3">
        <w:t>La durée du bail.</w:t>
      </w:r>
    </w:p>
    <w:p w14:paraId="4B93EF0B" w14:textId="77777777" w:rsidR="00AB596F" w:rsidRPr="00EA2EC3" w:rsidRDefault="000A258E" w:rsidP="00266523">
      <w:pPr>
        <w:pStyle w:val="ListParagraph"/>
        <w:numPr>
          <w:ilvl w:val="0"/>
          <w:numId w:val="14"/>
        </w:numPr>
        <w:spacing w:line="259" w:lineRule="auto"/>
        <w:ind w:right="2861"/>
      </w:pPr>
      <w:r w:rsidRPr="00EA2EC3">
        <w:t xml:space="preserve">Le type de bail (ex. bail de résidence principale ou bail étudiant). </w:t>
      </w:r>
    </w:p>
    <w:p w14:paraId="15FB88AA" w14:textId="0CEBC291" w:rsidR="000A258E" w:rsidRPr="00EA2EC3" w:rsidRDefault="000A258E" w:rsidP="00266523">
      <w:pPr>
        <w:pStyle w:val="ListParagraph"/>
        <w:numPr>
          <w:ilvl w:val="0"/>
          <w:numId w:val="14"/>
        </w:numPr>
        <w:spacing w:line="259" w:lineRule="auto"/>
        <w:ind w:right="2861"/>
      </w:pPr>
      <w:r w:rsidRPr="00EA2EC3">
        <w:t>La désignation de tous les locaux et parties d'immeuble loués.</w:t>
      </w:r>
    </w:p>
    <w:p w14:paraId="6DB69BC0" w14:textId="77777777" w:rsidR="000A258E" w:rsidRPr="00EA2EC3" w:rsidRDefault="000A258E" w:rsidP="00266523">
      <w:pPr>
        <w:pStyle w:val="ListParagraph"/>
        <w:numPr>
          <w:ilvl w:val="0"/>
          <w:numId w:val="14"/>
        </w:numPr>
        <w:spacing w:line="259" w:lineRule="auto"/>
        <w:ind w:right="4"/>
      </w:pPr>
      <w:r w:rsidRPr="00EA2EC3">
        <w:t>Le montant du loyer hors charge.</w:t>
      </w:r>
    </w:p>
    <w:p w14:paraId="11820538" w14:textId="77777777" w:rsidR="000A258E" w:rsidRPr="00EA2EC3" w:rsidRDefault="000A258E" w:rsidP="00266523">
      <w:pPr>
        <w:pStyle w:val="ListParagraph"/>
        <w:numPr>
          <w:ilvl w:val="0"/>
          <w:numId w:val="14"/>
        </w:numPr>
        <w:spacing w:after="33" w:line="226" w:lineRule="auto"/>
        <w:ind w:right="23"/>
      </w:pPr>
      <w:r w:rsidRPr="00EA2EC3">
        <w:t>Le montant et la nature des charges communes éventuelles.</w:t>
      </w:r>
    </w:p>
    <w:p w14:paraId="440F018C" w14:textId="77777777" w:rsidR="000A258E" w:rsidRPr="00EA2EC3" w:rsidRDefault="000A258E" w:rsidP="00266523">
      <w:pPr>
        <w:pStyle w:val="ListParagraph"/>
        <w:numPr>
          <w:ilvl w:val="0"/>
          <w:numId w:val="14"/>
        </w:numPr>
        <w:spacing w:after="33" w:line="226" w:lineRule="auto"/>
        <w:ind w:right="23"/>
      </w:pPr>
      <w:r w:rsidRPr="00EA2EC3">
        <w:t>Le montant et la nature des charges privatives, si elles ont un caractère forfaitaire.</w:t>
      </w:r>
    </w:p>
    <w:p w14:paraId="0EBB2749" w14:textId="77777777" w:rsidR="000A258E" w:rsidRPr="00EA2EC3" w:rsidRDefault="000A258E" w:rsidP="00266523">
      <w:pPr>
        <w:pStyle w:val="ListParagraph"/>
        <w:numPr>
          <w:ilvl w:val="0"/>
          <w:numId w:val="14"/>
        </w:numPr>
        <w:spacing w:after="57" w:line="226" w:lineRule="auto"/>
        <w:ind w:right="23"/>
      </w:pPr>
      <w:r w:rsidRPr="00EA2EC3">
        <w:t>L'indication du caractère forfaitaire ou provisionnel des charges privatives et communes éventuelles.</w:t>
      </w:r>
    </w:p>
    <w:p w14:paraId="3CDEE3AD" w14:textId="77777777" w:rsidR="000A258E" w:rsidRPr="00EA2EC3" w:rsidRDefault="000A258E" w:rsidP="00266523">
      <w:pPr>
        <w:pStyle w:val="ListParagraph"/>
        <w:numPr>
          <w:ilvl w:val="0"/>
          <w:numId w:val="14"/>
        </w:numPr>
        <w:spacing w:after="10" w:line="226" w:lineRule="auto"/>
        <w:ind w:right="23"/>
      </w:pPr>
      <w:r w:rsidRPr="00EA2EC3">
        <w:t>Dans le cas d'un immeuble où il y a plusieurs logements, si le montant des charges n'est pas forfaitaire, le mode de calcul des charges et la répartition effectuée.</w:t>
      </w:r>
    </w:p>
    <w:p w14:paraId="4DD13A9D" w14:textId="77777777" w:rsidR="000A258E" w:rsidRPr="00EA2EC3" w:rsidRDefault="000A258E" w:rsidP="00266523">
      <w:pPr>
        <w:pStyle w:val="ListParagraph"/>
        <w:numPr>
          <w:ilvl w:val="0"/>
          <w:numId w:val="14"/>
        </w:numPr>
        <w:spacing w:line="259" w:lineRule="auto"/>
        <w:ind w:right="4"/>
      </w:pPr>
      <w:r w:rsidRPr="00EA2EC3">
        <w:t>L'existence de compteurs individuels ou collectifs.</w:t>
      </w:r>
    </w:p>
    <w:p w14:paraId="6EC27FE9" w14:textId="77777777" w:rsidR="000A258E" w:rsidRPr="00EA2EC3" w:rsidRDefault="000A258E" w:rsidP="00266523">
      <w:pPr>
        <w:pStyle w:val="ListParagraph"/>
        <w:numPr>
          <w:ilvl w:val="0"/>
          <w:numId w:val="14"/>
        </w:numPr>
        <w:spacing w:after="253" w:line="226" w:lineRule="auto"/>
        <w:ind w:right="23"/>
      </w:pPr>
      <w:r w:rsidRPr="00EA2EC3">
        <w:t>La date du dernier certificat PEB lorsque celui-ci est requis par le décret du 28 novembre 2013 relatif à la performance énergétique des bâtiments, ainsi que l'indice de performance attribué au bien loué.</w:t>
      </w:r>
    </w:p>
    <w:p w14:paraId="36B1F68C" w14:textId="77777777" w:rsidR="000A258E" w:rsidRPr="00EA2EC3" w:rsidRDefault="000A258E" w:rsidP="000A258E">
      <w:pPr>
        <w:spacing w:after="151"/>
        <w:ind w:left="268" w:right="23"/>
      </w:pPr>
      <w:r w:rsidRPr="00EA2EC3">
        <w:t xml:space="preserve">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w:t>
      </w:r>
      <w:r w:rsidRPr="00EA2EC3">
        <w:lastRenderedPageBreak/>
        <w:t>Mais en pratique, il faudra un exemplaire supplémentaire, l'un étant destiné à la formalité obligatoire de l'enregistrement.</w:t>
      </w:r>
    </w:p>
    <w:p w14:paraId="644C17B9" w14:textId="77777777" w:rsidR="000A258E" w:rsidRPr="00EA2EC3" w:rsidRDefault="000A258E" w:rsidP="000A258E">
      <w:r w:rsidRPr="00EA2EC3">
        <w:t>4) Enregistrement du bail</w:t>
      </w:r>
    </w:p>
    <w:p w14:paraId="5636FD41" w14:textId="77777777" w:rsidR="000A258E" w:rsidRPr="00EA2EC3" w:rsidRDefault="000A258E" w:rsidP="000A258E">
      <w:pPr>
        <w:spacing w:after="207"/>
        <w:ind w:left="268" w:right="23"/>
      </w:pPr>
      <w:r w:rsidRPr="00EA2EC3">
        <w:t>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Myrent.</w:t>
      </w:r>
    </w:p>
    <w:p w14:paraId="169E99C8" w14:textId="77777777" w:rsidR="000A258E" w:rsidRPr="00EA2EC3" w:rsidRDefault="000A258E" w:rsidP="000A258E">
      <w:pPr>
        <w:spacing w:after="157"/>
        <w:ind w:left="268" w:right="23"/>
      </w:pPr>
      <w:r w:rsidRPr="00EA2EC3">
        <w:t>L'enregistrement est gratuit s'il est réalisé dans les deux mois de la signature du bail.</w:t>
      </w:r>
    </w:p>
    <w:p w14:paraId="5D7E4819" w14:textId="77777777" w:rsidR="000A258E" w:rsidRPr="00EA2EC3" w:rsidRDefault="000A258E" w:rsidP="000A258E">
      <w:r w:rsidRPr="00EA2EC3">
        <w:t>5) Durée et résiliation (fin) du bail</w:t>
      </w:r>
    </w:p>
    <w:p w14:paraId="50A0DAFF" w14:textId="77777777" w:rsidR="000A258E" w:rsidRPr="00EA2EC3" w:rsidRDefault="000A258E" w:rsidP="000A258E"/>
    <w:p w14:paraId="45FE4267" w14:textId="77777777" w:rsidR="000A258E" w:rsidRPr="00EA2EC3" w:rsidRDefault="000A258E" w:rsidP="000A258E">
      <w:r w:rsidRPr="00EA2EC3">
        <w:t>A. Remarque générale concernant la forme du préavis et la prise de cours des délais de préavis</w:t>
      </w:r>
      <w:r w:rsidRPr="00EA2EC3">
        <w:rPr>
          <w:noProof/>
        </w:rPr>
        <w:drawing>
          <wp:inline distT="0" distB="0" distL="0" distR="0" wp14:anchorId="31B0C740" wp14:editId="65D8A4A2">
            <wp:extent cx="6096" cy="6098"/>
            <wp:effectExtent l="0" t="0" r="0" b="0"/>
            <wp:docPr id="10327" name="Picture 10327"/>
            <wp:cNvGraphicFramePr/>
            <a:graphic xmlns:a="http://schemas.openxmlformats.org/drawingml/2006/main">
              <a:graphicData uri="http://schemas.openxmlformats.org/drawingml/2006/picture">
                <pic:pic xmlns:pic="http://schemas.openxmlformats.org/drawingml/2006/picture">
                  <pic:nvPicPr>
                    <pic:cNvPr id="10327" name="Picture 10327"/>
                    <pic:cNvPicPr/>
                  </pic:nvPicPr>
                  <pic:blipFill>
                    <a:blip r:embed="rId18"/>
                    <a:stretch>
                      <a:fillRect/>
                    </a:stretch>
                  </pic:blipFill>
                  <pic:spPr>
                    <a:xfrm>
                      <a:off x="0" y="0"/>
                      <a:ext cx="6096" cy="6098"/>
                    </a:xfrm>
                    <a:prstGeom prst="rect">
                      <a:avLst/>
                    </a:prstGeom>
                  </pic:spPr>
                </pic:pic>
              </a:graphicData>
            </a:graphic>
          </wp:inline>
        </w:drawing>
      </w:r>
    </w:p>
    <w:p w14:paraId="4646341F" w14:textId="77777777" w:rsidR="000A258E" w:rsidRPr="00EA2EC3" w:rsidRDefault="000A258E" w:rsidP="000A258E">
      <w:pPr>
        <w:spacing w:after="195"/>
        <w:ind w:left="504" w:right="23"/>
      </w:pPr>
      <w:r w:rsidRPr="00EA2EC3">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ta date de réception.</w:t>
      </w:r>
    </w:p>
    <w:p w14:paraId="0E4A66C7" w14:textId="77777777" w:rsidR="000A258E" w:rsidRPr="00EA2EC3" w:rsidRDefault="000A258E" w:rsidP="000A258E">
      <w:r w:rsidRPr="00EA2EC3">
        <w:t>B. Bail à durée déterminée</w:t>
      </w:r>
    </w:p>
    <w:p w14:paraId="575587C7" w14:textId="77777777" w:rsidR="000A258E" w:rsidRPr="00EA2EC3" w:rsidRDefault="000A258E" w:rsidP="000A258E">
      <w:pPr>
        <w:spacing w:after="196"/>
        <w:ind w:left="590" w:right="23"/>
      </w:pPr>
      <w:r w:rsidRPr="00EA2EC3">
        <w:t>Le bail cesse de plein droit (automatiquement) à l'expiration du terme fixé : un préavis n'est pas nécessaire pour y mettre fin.</w:t>
      </w:r>
    </w:p>
    <w:p w14:paraId="0746D2EF" w14:textId="77777777" w:rsidR="000A258E" w:rsidRPr="00EA2EC3" w:rsidRDefault="000A258E" w:rsidP="000A258E">
      <w:pPr>
        <w:spacing w:after="149"/>
        <w:ind w:left="581" w:right="23"/>
      </w:pPr>
      <w:r w:rsidRPr="00EA2EC3">
        <w:t>Si à l'expiration du bail conclu pour une durée déterminée, le preneur reste dans les lieux sans opposition du bailleur, le bail est reconduit pour la même durée, aux mêmes conditions.</w:t>
      </w:r>
    </w:p>
    <w:p w14:paraId="4316D50B" w14:textId="77777777" w:rsidR="000A258E" w:rsidRPr="00EA2EC3" w:rsidRDefault="000A258E" w:rsidP="000A258E">
      <w:r w:rsidRPr="00EA2EC3">
        <w:t>C. Bail à durée indéterminée</w:t>
      </w:r>
    </w:p>
    <w:p w14:paraId="5DF7E601" w14:textId="77777777" w:rsidR="000A258E" w:rsidRPr="00EA2EC3" w:rsidRDefault="000A258E" w:rsidP="000A258E">
      <w:pPr>
        <w:spacing w:line="383" w:lineRule="auto"/>
        <w:ind w:left="586" w:right="2784"/>
      </w:pPr>
      <w:r w:rsidRPr="00EA2EC3">
        <w:t>Le bail conclu pour une durée indéterminée est censé fait au mois. Il ne pourra y être mis fin que moyennant un préavis d'un mois.</w:t>
      </w:r>
    </w:p>
    <w:p w14:paraId="0A3F9A7F" w14:textId="77777777" w:rsidR="000A258E" w:rsidRPr="00EA2EC3" w:rsidRDefault="000A258E" w:rsidP="000A258E">
      <w:r w:rsidRPr="00EA2EC3">
        <w:t>6) Indexation du lover</w:t>
      </w:r>
    </w:p>
    <w:p w14:paraId="45169D5A" w14:textId="77777777" w:rsidR="000A258E" w:rsidRPr="00EA2EC3" w:rsidRDefault="000A258E" w:rsidP="000A258E">
      <w:pPr>
        <w:ind w:left="268" w:right="23"/>
      </w:pPr>
      <w:r w:rsidRPr="00EA2EC3">
        <w:t>L'indexation du loyer est autorisée, si elle a été convenue par les parties.</w:t>
      </w:r>
    </w:p>
    <w:p w14:paraId="0F9F6DC6" w14:textId="77777777" w:rsidR="000A258E" w:rsidRPr="00EA2EC3" w:rsidRDefault="000A258E" w:rsidP="000A258E">
      <w:pPr>
        <w:spacing w:after="313"/>
        <w:ind w:left="268" w:right="23"/>
      </w:pPr>
      <w:r w:rsidRPr="00EA2EC3">
        <w:t>L'indexation peut être demandée au plus tôt à la date anniversaire de l'entrée en vigueur du bail et est calculée selon une formule légale qui tient compte de l'évolution de l'indice santé</w:t>
      </w:r>
      <w:r w:rsidRPr="00EA2EC3">
        <w:rPr>
          <w:noProof/>
        </w:rPr>
        <w:drawing>
          <wp:inline distT="0" distB="0" distL="0" distR="0" wp14:anchorId="4330D882" wp14:editId="43EEBE28">
            <wp:extent cx="15240" cy="67075"/>
            <wp:effectExtent l="0" t="0" r="0" b="0"/>
            <wp:docPr id="35524" name="Picture 35524"/>
            <wp:cNvGraphicFramePr/>
            <a:graphic xmlns:a="http://schemas.openxmlformats.org/drawingml/2006/main">
              <a:graphicData uri="http://schemas.openxmlformats.org/drawingml/2006/picture">
                <pic:pic xmlns:pic="http://schemas.openxmlformats.org/drawingml/2006/picture">
                  <pic:nvPicPr>
                    <pic:cNvPr id="35524" name="Picture 35524"/>
                    <pic:cNvPicPr/>
                  </pic:nvPicPr>
                  <pic:blipFill>
                    <a:blip r:embed="rId19"/>
                    <a:stretch>
                      <a:fillRect/>
                    </a:stretch>
                  </pic:blipFill>
                  <pic:spPr>
                    <a:xfrm>
                      <a:off x="0" y="0"/>
                      <a:ext cx="15240" cy="67075"/>
                    </a:xfrm>
                    <a:prstGeom prst="rect">
                      <a:avLst/>
                    </a:prstGeom>
                  </pic:spPr>
                </pic:pic>
              </a:graphicData>
            </a:graphic>
          </wp:inline>
        </w:drawing>
      </w:r>
    </w:p>
    <w:p w14:paraId="724303DE" w14:textId="77777777" w:rsidR="000A258E" w:rsidRPr="00EA2EC3" w:rsidRDefault="000A258E" w:rsidP="000A258E">
      <w:pPr>
        <w:spacing w:line="259" w:lineRule="auto"/>
        <w:ind w:left="279" w:hanging="10"/>
        <w:jc w:val="center"/>
      </w:pPr>
      <w:r w:rsidRPr="00EA2EC3">
        <w:t>Loyer de base X nouvel indice</w:t>
      </w:r>
    </w:p>
    <w:p w14:paraId="0FF84BAB" w14:textId="77777777" w:rsidR="000A258E" w:rsidRPr="00EA2EC3" w:rsidRDefault="000A258E" w:rsidP="000A258E">
      <w:pPr>
        <w:spacing w:after="106" w:line="259" w:lineRule="auto"/>
        <w:ind w:left="3456"/>
        <w:jc w:val="left"/>
      </w:pPr>
      <w:r w:rsidRPr="00EA2EC3">
        <w:rPr>
          <w:noProof/>
        </w:rPr>
        <mc:AlternateContent>
          <mc:Choice Requires="wpg">
            <w:drawing>
              <wp:inline distT="0" distB="0" distL="0" distR="0" wp14:anchorId="3901D096" wp14:editId="15ABCBFC">
                <wp:extent cx="1676400" cy="21342"/>
                <wp:effectExtent l="0" t="0" r="0" b="0"/>
                <wp:docPr id="35527" name="Group 35527"/>
                <wp:cNvGraphicFramePr/>
                <a:graphic xmlns:a="http://schemas.openxmlformats.org/drawingml/2006/main">
                  <a:graphicData uri="http://schemas.microsoft.com/office/word/2010/wordprocessingGroup">
                    <wpg:wgp>
                      <wpg:cNvGrpSpPr/>
                      <wpg:grpSpPr>
                        <a:xfrm>
                          <a:off x="0" y="0"/>
                          <a:ext cx="1676400" cy="21342"/>
                          <a:chOff x="0" y="0"/>
                          <a:chExt cx="1676400" cy="21342"/>
                        </a:xfrm>
                      </wpg:grpSpPr>
                      <wps:wsp>
                        <wps:cNvPr id="35526" name="Shape 35526"/>
                        <wps:cNvSpPr/>
                        <wps:spPr>
                          <a:xfrm>
                            <a:off x="0" y="0"/>
                            <a:ext cx="1676400" cy="21342"/>
                          </a:xfrm>
                          <a:custGeom>
                            <a:avLst/>
                            <a:gdLst/>
                            <a:ahLst/>
                            <a:cxnLst/>
                            <a:rect l="0" t="0" r="0" b="0"/>
                            <a:pathLst>
                              <a:path w="1676400" h="21342">
                                <a:moveTo>
                                  <a:pt x="0" y="10671"/>
                                </a:moveTo>
                                <a:lnTo>
                                  <a:pt x="1676400"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E13FAF" id="Group 35527" o:spid="_x0000_s1026" style="width:132pt;height:1.7pt;mso-position-horizontal-relative:char;mso-position-vertical-relative:line" coordsize="1676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">
                <v:shape id="Shape 35526" o:spid="_x0000_s1027" style="position:absolute;width:16764;height:213;visibility:visible;mso-wrap-style:square;v-text-anchor:top" coordsize="1676400,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" path="m,10671r1676400,e" filled="f" strokeweight=".59283mm">
                  <v:stroke miterlimit="1" joinstyle="miter"/>
                  <v:path arrowok="t" textboxrect="0,0,1676400,21342"/>
                </v:shape>
                <w10:anchorlock/>
              </v:group>
            </w:pict>
          </mc:Fallback>
        </mc:AlternateContent>
      </w:r>
    </w:p>
    <w:p w14:paraId="437BA7E0" w14:textId="77777777" w:rsidR="000A258E" w:rsidRPr="00EA2EC3" w:rsidRDefault="000A258E" w:rsidP="000A258E">
      <w:pPr>
        <w:spacing w:after="149" w:line="259" w:lineRule="auto"/>
        <w:ind w:left="279" w:hanging="10"/>
        <w:jc w:val="center"/>
      </w:pPr>
      <w:r w:rsidRPr="00EA2EC3">
        <w:t>Indice de départ</w:t>
      </w:r>
    </w:p>
    <w:p w14:paraId="79E42486" w14:textId="77777777" w:rsidR="000A258E" w:rsidRPr="00EA2EC3" w:rsidRDefault="000A258E" w:rsidP="000A258E">
      <w:pPr>
        <w:spacing w:after="104"/>
        <w:ind w:left="268" w:right="23"/>
      </w:pPr>
      <w:r w:rsidRPr="00EA2EC3">
        <w:t>Le loyer de base est le loyer qui a été convenu au départ de la location.</w:t>
      </w:r>
    </w:p>
    <w:p w14:paraId="405A14F4" w14:textId="77777777" w:rsidR="000A258E" w:rsidRPr="00EA2EC3" w:rsidRDefault="000A258E" w:rsidP="000A258E">
      <w:pPr>
        <w:spacing w:after="214"/>
        <w:ind w:left="268" w:right="23"/>
      </w:pPr>
      <w:r w:rsidRPr="00EA2EC3">
        <w:t>Le nouvel indice est l'indice santé du mois qui précède celui de la date anniversaire de l'entrée en vigueur du bail.</w:t>
      </w:r>
    </w:p>
    <w:p w14:paraId="5AE29A3F" w14:textId="77777777" w:rsidR="000A258E" w:rsidRPr="00EA2EC3" w:rsidRDefault="000A258E" w:rsidP="000A258E">
      <w:pPr>
        <w:spacing w:after="155"/>
        <w:ind w:left="268" w:right="23"/>
      </w:pPr>
      <w:r w:rsidRPr="00EA2EC3">
        <w:t>L'indice de départ est l'indice santé du mois qui précède celui de la date de la signature du bail.</w:t>
      </w:r>
    </w:p>
    <w:p w14:paraId="42445946" w14:textId="77777777" w:rsidR="000A258E" w:rsidRPr="00EA2EC3" w:rsidRDefault="000A258E" w:rsidP="000A258E">
      <w:pPr>
        <w:spacing w:after="210"/>
        <w:ind w:left="268" w:right="23"/>
      </w:pPr>
      <w:r w:rsidRPr="00EA2EC3">
        <w:t xml:space="preserve">L'indice santé peut être trouvé à l'adresse suivante : </w:t>
      </w:r>
      <w:r w:rsidRPr="00EA2EC3">
        <w:rPr>
          <w:u w:val="single" w:color="000000"/>
        </w:rPr>
        <w:t>https://statbel.fgov.be/fr/themes/prix-laconsommation/indexation-du-loyer</w:t>
      </w:r>
    </w:p>
    <w:p w14:paraId="5321ABF8" w14:textId="77777777" w:rsidR="000A258E" w:rsidRPr="00EA2EC3" w:rsidRDefault="000A258E" w:rsidP="000A258E">
      <w:r w:rsidRPr="00EA2EC3">
        <w:lastRenderedPageBreak/>
        <w:t>7) Frais et charges</w:t>
      </w:r>
    </w:p>
    <w:p w14:paraId="4DCF2541" w14:textId="77777777" w:rsidR="000A258E" w:rsidRPr="00EA2EC3" w:rsidRDefault="000A258E" w:rsidP="000A258E">
      <w:pPr>
        <w:spacing w:after="114"/>
        <w:ind w:left="268" w:right="23"/>
      </w:pPr>
      <w:r w:rsidRPr="00EA2EC3">
        <w:t>En règle générale, il n'est pas précisé qui du preneur ou du bailleur doit s'acquitter de certaines charges.</w:t>
      </w:r>
    </w:p>
    <w:p w14:paraId="1ED5187D" w14:textId="77777777" w:rsidR="000A258E" w:rsidRPr="00EA2EC3" w:rsidRDefault="000A258E" w:rsidP="000A258E">
      <w:pPr>
        <w:ind w:left="268" w:right="23"/>
      </w:pPr>
      <w:r w:rsidRPr="00EA2EC3">
        <w:t>Les frais et charges doivent toujours être dissociés du loyer et être indiqués dans un compte distinct.</w:t>
      </w:r>
    </w:p>
    <w:p w14:paraId="70194022" w14:textId="77777777" w:rsidR="000A258E" w:rsidRPr="00EA2EC3" w:rsidRDefault="000A258E" w:rsidP="000A258E">
      <w:pPr>
        <w:spacing w:after="67"/>
        <w:ind w:left="268" w:right="23"/>
      </w:pPr>
      <w:r w:rsidRPr="00EA2EC3">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13BE588F" w14:textId="77777777" w:rsidR="000A258E" w:rsidRPr="00EA2EC3" w:rsidRDefault="000A258E" w:rsidP="000A258E">
      <w:pPr>
        <w:spacing w:after="186"/>
        <w:ind w:left="268" w:right="23"/>
      </w:pPr>
      <w:r w:rsidRPr="00EA2EC3">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08581156" w14:textId="77777777" w:rsidR="000A258E" w:rsidRPr="00EA2EC3" w:rsidRDefault="000A258E" w:rsidP="000A258E">
      <w:r w:rsidRPr="00EA2EC3">
        <w:t>8) Dispositions relatives aux réparations locatives</w:t>
      </w:r>
    </w:p>
    <w:p w14:paraId="359DCA3D" w14:textId="77777777" w:rsidR="000A258E" w:rsidRPr="00EA2EC3" w:rsidRDefault="000A258E" w:rsidP="000A258E">
      <w:pPr>
        <w:ind w:left="268" w:right="23"/>
      </w:pPr>
      <w:r w:rsidRPr="00EA2EC3">
        <w:t>Le bailleur est tenu d'entretenir le bien loué en état de servir à l'usage pour lequel il a été loué</w:t>
      </w:r>
      <w:r w:rsidRPr="00EA2EC3">
        <w:rPr>
          <w:noProof/>
        </w:rPr>
        <w:drawing>
          <wp:inline distT="0" distB="0" distL="0" distR="0" wp14:anchorId="7ABD2C94" wp14:editId="46642626">
            <wp:extent cx="24384" cy="24391"/>
            <wp:effectExtent l="0" t="0" r="0" b="0"/>
            <wp:docPr id="13776" name="Picture 13776"/>
            <wp:cNvGraphicFramePr/>
            <a:graphic xmlns:a="http://schemas.openxmlformats.org/drawingml/2006/main">
              <a:graphicData uri="http://schemas.openxmlformats.org/drawingml/2006/picture">
                <pic:pic xmlns:pic="http://schemas.openxmlformats.org/drawingml/2006/picture">
                  <pic:nvPicPr>
                    <pic:cNvPr id="13776" name="Picture 13776"/>
                    <pic:cNvPicPr/>
                  </pic:nvPicPr>
                  <pic:blipFill>
                    <a:blip r:embed="rId20"/>
                    <a:stretch>
                      <a:fillRect/>
                    </a:stretch>
                  </pic:blipFill>
                  <pic:spPr>
                    <a:xfrm>
                      <a:off x="0" y="0"/>
                      <a:ext cx="24384" cy="24391"/>
                    </a:xfrm>
                    <a:prstGeom prst="rect">
                      <a:avLst/>
                    </a:prstGeom>
                  </pic:spPr>
                </pic:pic>
              </a:graphicData>
            </a:graphic>
          </wp:inline>
        </w:drawing>
      </w:r>
    </w:p>
    <w:p w14:paraId="01645045" w14:textId="77777777" w:rsidR="000A258E" w:rsidRPr="00EA2EC3" w:rsidRDefault="000A258E" w:rsidP="000A258E">
      <w:pPr>
        <w:spacing w:after="112"/>
        <w:ind w:left="268" w:right="23"/>
      </w:pPr>
      <w:r w:rsidRPr="00EA2EC3">
        <w:t>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 aucune des réparations réputées à charge du preneur n'incombe à celui-ci quand elles ne sont occasionnées que par vétusté ou force majeure.</w:t>
      </w:r>
    </w:p>
    <w:p w14:paraId="00680CD6" w14:textId="77777777" w:rsidR="000A258E" w:rsidRPr="00EA2EC3" w:rsidRDefault="000A258E" w:rsidP="000A258E">
      <w:pPr>
        <w:ind w:left="268" w:right="23"/>
      </w:pPr>
      <w:r w:rsidRPr="00EA2EC3">
        <w:t>Le Gouvernement a établi une liste exemplative de la répartition entre le bailleur et le preneur des réparations locatives les plus courantes.</w:t>
      </w:r>
    </w:p>
    <w:p w14:paraId="32C10FD6" w14:textId="77777777" w:rsidR="000A258E" w:rsidRPr="00EA2EC3" w:rsidRDefault="000A258E" w:rsidP="000A258E">
      <w:pPr>
        <w:ind w:left="268" w:right="23"/>
      </w:pPr>
    </w:p>
    <w:p w14:paraId="33895C85" w14:textId="77777777" w:rsidR="000A258E" w:rsidRPr="00EA2EC3" w:rsidRDefault="000A258E" w:rsidP="000A258E">
      <w:r w:rsidRPr="00EA2EC3">
        <w:t>9) Assurance incendie</w:t>
      </w:r>
    </w:p>
    <w:p w14:paraId="37AF2B3D" w14:textId="77777777" w:rsidR="000A258E" w:rsidRPr="00EA2EC3" w:rsidRDefault="000A258E" w:rsidP="000A258E">
      <w:pPr>
        <w:spacing w:after="169"/>
        <w:ind w:left="268" w:right="23"/>
      </w:pPr>
      <w:r w:rsidRPr="00EA2EC3">
        <w:t>Le preneur répond de l'incendie du bien loué, à moins qu'il ne prouve que celui-ci s'est déclaré sans sa faute.</w:t>
      </w:r>
    </w:p>
    <w:p w14:paraId="561AA398" w14:textId="77777777" w:rsidR="000A258E" w:rsidRPr="00EA2EC3" w:rsidRDefault="000A258E" w:rsidP="000A258E">
      <w:pPr>
        <w:spacing w:after="230"/>
        <w:ind w:left="268" w:right="23"/>
      </w:pPr>
      <w:r w:rsidRPr="00EA2EC3">
        <w:t>La responsabilité du preneur doit être couverte par une assurance. Les parties ont le choix entre deux options</w:t>
      </w:r>
      <w:r w:rsidRPr="00EA2EC3">
        <w:rPr>
          <w:noProof/>
        </w:rPr>
        <w:drawing>
          <wp:inline distT="0" distB="0" distL="0" distR="0" wp14:anchorId="0B18475D" wp14:editId="3D76802B">
            <wp:extent cx="18288" cy="70124"/>
            <wp:effectExtent l="0" t="0" r="0" b="0"/>
            <wp:docPr id="35530" name="Picture 35530"/>
            <wp:cNvGraphicFramePr/>
            <a:graphic xmlns:a="http://schemas.openxmlformats.org/drawingml/2006/main">
              <a:graphicData uri="http://schemas.openxmlformats.org/drawingml/2006/picture">
                <pic:pic xmlns:pic="http://schemas.openxmlformats.org/drawingml/2006/picture">
                  <pic:nvPicPr>
                    <pic:cNvPr id="35530" name="Picture 35530"/>
                    <pic:cNvPicPr/>
                  </pic:nvPicPr>
                  <pic:blipFill>
                    <a:blip r:embed="rId21"/>
                    <a:stretch>
                      <a:fillRect/>
                    </a:stretch>
                  </pic:blipFill>
                  <pic:spPr>
                    <a:xfrm>
                      <a:off x="0" y="0"/>
                      <a:ext cx="18288" cy="70124"/>
                    </a:xfrm>
                    <a:prstGeom prst="rect">
                      <a:avLst/>
                    </a:prstGeom>
                  </pic:spPr>
                </pic:pic>
              </a:graphicData>
            </a:graphic>
          </wp:inline>
        </w:drawing>
      </w:r>
    </w:p>
    <w:p w14:paraId="5702CF4A" w14:textId="054665F2" w:rsidR="000A258E" w:rsidRPr="00EA2EC3" w:rsidRDefault="000A258E" w:rsidP="000A258E">
      <w:pPr>
        <w:spacing w:after="291"/>
        <w:ind w:left="998" w:right="23" w:hanging="355"/>
      </w:pPr>
      <w:r w:rsidRPr="00EA2EC3">
        <w:rPr>
          <w:noProof/>
        </w:rPr>
        <w:drawing>
          <wp:inline distT="0" distB="0" distL="0" distR="0" wp14:anchorId="061FD31B" wp14:editId="0DF2725A">
            <wp:extent cx="48768" cy="48782"/>
            <wp:effectExtent l="0" t="0" r="0" b="0"/>
            <wp:docPr id="35532" name="Picture 35532"/>
            <wp:cNvGraphicFramePr/>
            <a:graphic xmlns:a="http://schemas.openxmlformats.org/drawingml/2006/main">
              <a:graphicData uri="http://schemas.openxmlformats.org/drawingml/2006/picture">
                <pic:pic xmlns:pic="http://schemas.openxmlformats.org/drawingml/2006/picture">
                  <pic:nvPicPr>
                    <pic:cNvPr id="35532" name="Picture 35532"/>
                    <pic:cNvPicPr/>
                  </pic:nvPicPr>
                  <pic:blipFill>
                    <a:blip r:embed="rId22"/>
                    <a:stretch>
                      <a:fillRect/>
                    </a:stretch>
                  </pic:blipFill>
                  <pic:spPr>
                    <a:xfrm>
                      <a:off x="0" y="0"/>
                      <a:ext cx="48768" cy="48782"/>
                    </a:xfrm>
                    <a:prstGeom prst="rect">
                      <a:avLst/>
                    </a:prstGeom>
                  </pic:spPr>
                </pic:pic>
              </a:graphicData>
            </a:graphic>
          </wp:inline>
        </w:drawing>
      </w:r>
      <w:r w:rsidRPr="00EA2EC3">
        <w:t>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w:t>
      </w:r>
    </w:p>
    <w:p w14:paraId="21D73841" w14:textId="77777777" w:rsidR="000A258E" w:rsidRPr="00EA2EC3" w:rsidRDefault="000A258E" w:rsidP="000A258E">
      <w:pPr>
        <w:spacing w:after="175"/>
        <w:ind w:left="999" w:right="23" w:hanging="365"/>
      </w:pPr>
      <w:r w:rsidRPr="00EA2EC3">
        <w:rPr>
          <w:noProof/>
        </w:rPr>
        <w:drawing>
          <wp:inline distT="0" distB="0" distL="0" distR="0" wp14:anchorId="29199B5F" wp14:editId="566A5996">
            <wp:extent cx="48768" cy="24391"/>
            <wp:effectExtent l="0" t="0" r="0" b="0"/>
            <wp:docPr id="17178" name="Picture 17178"/>
            <wp:cNvGraphicFramePr/>
            <a:graphic xmlns:a="http://schemas.openxmlformats.org/drawingml/2006/main">
              <a:graphicData uri="http://schemas.openxmlformats.org/drawingml/2006/picture">
                <pic:pic xmlns:pic="http://schemas.openxmlformats.org/drawingml/2006/picture">
                  <pic:nvPicPr>
                    <pic:cNvPr id="17178" name="Picture 17178"/>
                    <pic:cNvPicPr/>
                  </pic:nvPicPr>
                  <pic:blipFill>
                    <a:blip r:embed="rId23"/>
                    <a:stretch>
                      <a:fillRect/>
                    </a:stretch>
                  </pic:blipFill>
                  <pic:spPr>
                    <a:xfrm>
                      <a:off x="0" y="0"/>
                      <a:ext cx="48768" cy="24391"/>
                    </a:xfrm>
                    <a:prstGeom prst="rect">
                      <a:avLst/>
                    </a:prstGeom>
                  </pic:spPr>
                </pic:pic>
              </a:graphicData>
            </a:graphic>
          </wp:inline>
        </w:drawing>
      </w:r>
      <w:r w:rsidRPr="00EA2EC3">
        <w:t xml:space="preserve"> Soit le bailleur contracte une assurance abandon de recours et en apporte la preuve au preneur. Les coûts de cette assurance sont répercutés au preneur. Le preneur reste responsable d'assurer son mobilier et sa responsabilité vis-à-vis des tiers.</w:t>
      </w:r>
    </w:p>
    <w:p w14:paraId="5895DE71" w14:textId="77777777" w:rsidR="000A258E" w:rsidRPr="00EA2EC3" w:rsidRDefault="000A258E" w:rsidP="000A258E">
      <w:r w:rsidRPr="00EA2EC3">
        <w:t>10) Etat des lieux</w:t>
      </w:r>
    </w:p>
    <w:p w14:paraId="0883842C" w14:textId="77777777" w:rsidR="000A258E" w:rsidRPr="00EA2EC3" w:rsidRDefault="000A258E" w:rsidP="000A258E">
      <w:r w:rsidRPr="00EA2EC3">
        <w:t>A. Etat des lieux d'entrée</w:t>
      </w:r>
    </w:p>
    <w:p w14:paraId="38724DC6" w14:textId="77777777" w:rsidR="000A258E" w:rsidRPr="00EA2EC3" w:rsidRDefault="000A258E" w:rsidP="000A258E">
      <w:pPr>
        <w:spacing w:after="297"/>
        <w:ind w:left="638" w:right="23"/>
      </w:pPr>
      <w:r w:rsidRPr="00EA2EC3">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141E6AD7" w14:textId="77777777" w:rsidR="000A258E" w:rsidRPr="00EA2EC3" w:rsidRDefault="000A258E" w:rsidP="000A258E">
      <w:pPr>
        <w:spacing w:after="108" w:line="259" w:lineRule="auto"/>
        <w:ind w:left="643" w:right="4" w:hanging="5"/>
      </w:pPr>
      <w:r w:rsidRPr="00EA2EC3">
        <w:lastRenderedPageBreak/>
        <w:t>Cet état des lieux est annexé au bail et est également soumis à enregistrement.</w:t>
      </w:r>
    </w:p>
    <w:p w14:paraId="6DF57FA3" w14:textId="77777777" w:rsidR="000A258E" w:rsidRPr="00EA2EC3" w:rsidRDefault="000A258E" w:rsidP="000A258E">
      <w:pPr>
        <w:spacing w:after="228"/>
        <w:ind w:left="638" w:right="23"/>
      </w:pPr>
      <w:r w:rsidRPr="00EA2EC3">
        <w:t>Le Gouvernement a arrêté un modèle-type d'état des lieux d'entrée à valeur indicative.</w:t>
      </w:r>
    </w:p>
    <w:p w14:paraId="7E2E7FA1" w14:textId="77777777" w:rsidR="000A258E" w:rsidRPr="00EA2EC3" w:rsidRDefault="000A258E" w:rsidP="000A258E">
      <w:r w:rsidRPr="00EA2EC3">
        <w:t>B. Etat des lieux de sortie</w:t>
      </w:r>
    </w:p>
    <w:p w14:paraId="58E34796" w14:textId="77777777" w:rsidR="000A258E" w:rsidRPr="00EA2EC3" w:rsidRDefault="000A258E" w:rsidP="000A258E">
      <w:pPr>
        <w:spacing w:after="474"/>
        <w:ind w:left="634" w:right="23"/>
      </w:pPr>
      <w:r w:rsidRPr="00EA2EC3">
        <w:t>Chaque partie peut requérir l'établissement d'un état des lieux de sortie contradictoire et à frais partagés.</w:t>
      </w:r>
    </w:p>
    <w:p w14:paraId="223E2853" w14:textId="77777777" w:rsidR="000A258E" w:rsidRPr="00EA2EC3" w:rsidRDefault="000A258E" w:rsidP="000A258E">
      <w:r w:rsidRPr="00EA2EC3">
        <w:t>11) Transmission du bien loué</w:t>
      </w:r>
    </w:p>
    <w:p w14:paraId="459DC208" w14:textId="77777777" w:rsidR="000A258E" w:rsidRPr="00EA2EC3" w:rsidRDefault="000A258E" w:rsidP="000A258E">
      <w:pPr>
        <w:ind w:left="268" w:right="23"/>
      </w:pPr>
      <w:r w:rsidRPr="00EA2EC3">
        <w:t>Lorsqu'un bien loué est vendu, la protection du preneur n'est pas toujours identique. Cela dépend beaucoup du fait que le bail a ou non une date certaine antérieure à la vente du bien loué.</w:t>
      </w:r>
    </w:p>
    <w:p w14:paraId="50298A7E" w14:textId="77777777" w:rsidR="000A258E" w:rsidRPr="00EA2EC3" w:rsidRDefault="000A258E" w:rsidP="000A258E">
      <w:pPr>
        <w:spacing w:after="80"/>
        <w:ind w:left="268" w:right="23"/>
      </w:pPr>
      <w:r w:rsidRPr="00EA2EC3">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64B2D897" w14:textId="77777777" w:rsidR="000A258E" w:rsidRPr="00EA2EC3" w:rsidRDefault="000A258E" w:rsidP="000A258E">
      <w:pPr>
        <w:spacing w:after="79"/>
        <w:ind w:left="268" w:right="23"/>
      </w:pPr>
      <w:r w:rsidRPr="00EA2EC3">
        <w:t>Si le bail a date certaine, l'acquéreur (le nouveau propriétaire) est tenu de respecter la durée du bail. Il ne peut donc faire partir le preneur qu'à l'échéance du bail, sauf si une clause du bail précise qu'en cas de vente t'acquéreur a la faculté de résilier le bail. Dans ce cas, le bailleur initial est redevable d'une indemnité au preneur.</w:t>
      </w:r>
    </w:p>
    <w:p w14:paraId="3C2C0A5F" w14:textId="77777777" w:rsidR="000A258E" w:rsidRPr="00EA2EC3" w:rsidRDefault="000A258E" w:rsidP="000A258E">
      <w:pPr>
        <w:ind w:left="268" w:right="23"/>
      </w:pPr>
      <w:r w:rsidRPr="00EA2EC3">
        <w:t>Si le bail n'a pas date certaine, l'acquéreur n'est pas tenu de respecter le bail. L'acquéreur peut donc faire partir le preneur avant l'échéance du bail, sauf si le bailleur initial a fait insérer, dans l'acte de vente, une clause stipulant que le nouveau propriétaire est tenu de respecter le bail.</w:t>
      </w:r>
    </w:p>
    <w:p w14:paraId="0096BF79" w14:textId="77777777" w:rsidR="000A258E" w:rsidRPr="00EA2EC3" w:rsidRDefault="000A258E" w:rsidP="000A258E">
      <w:pPr>
        <w:ind w:left="268" w:right="23"/>
      </w:pPr>
    </w:p>
    <w:p w14:paraId="323C3A15" w14:textId="77777777" w:rsidR="000A258E" w:rsidRPr="00EA2EC3" w:rsidRDefault="000A258E" w:rsidP="000A258E">
      <w:r w:rsidRPr="00EA2EC3">
        <w:t>12) Aide juridique et assistance judiciaire</w:t>
      </w:r>
    </w:p>
    <w:p w14:paraId="4B8D0927" w14:textId="77777777" w:rsidR="000A258E" w:rsidRPr="00EA2EC3" w:rsidRDefault="000A258E" w:rsidP="000A258E"/>
    <w:p w14:paraId="7CA4F41E" w14:textId="77777777" w:rsidR="000A258E" w:rsidRPr="00EA2EC3" w:rsidRDefault="000A258E" w:rsidP="000A258E">
      <w:r w:rsidRPr="00EA2EC3">
        <w:t>A. Aide juridique</w:t>
      </w:r>
    </w:p>
    <w:p w14:paraId="5F362E6A" w14:textId="77777777" w:rsidR="000A258E" w:rsidRPr="00EA2EC3" w:rsidRDefault="000A258E" w:rsidP="000A258E"/>
    <w:p w14:paraId="3C9F7ABD" w14:textId="77777777" w:rsidR="000A258E" w:rsidRPr="00EA2EC3" w:rsidRDefault="000A258E" w:rsidP="000A258E">
      <w:pPr>
        <w:spacing w:after="223" w:line="259" w:lineRule="auto"/>
        <w:ind w:left="561" w:hanging="10"/>
        <w:jc w:val="left"/>
        <w:rPr>
          <w:i/>
        </w:rPr>
      </w:pPr>
      <w:r w:rsidRPr="00EA2EC3">
        <w:rPr>
          <w:i/>
        </w:rPr>
        <w:t>Aide juridique de première ligne</w:t>
      </w:r>
    </w:p>
    <w:p w14:paraId="4D348385" w14:textId="77777777" w:rsidR="000A258E" w:rsidRPr="00EA2EC3" w:rsidRDefault="000A258E" w:rsidP="000A258E">
      <w:pPr>
        <w:spacing w:after="146" w:line="259" w:lineRule="auto"/>
        <w:ind w:left="581" w:right="4" w:hanging="5"/>
      </w:pPr>
      <w:r w:rsidRPr="00EA2EC3">
        <w:t>L'aide juridique de première ligne vise à donner, lors d'une brève consultation, des renseignements pratiques, des informations juridiques ou un premier avis juridique.</w:t>
      </w:r>
    </w:p>
    <w:p w14:paraId="72A65D81" w14:textId="77777777" w:rsidR="000A258E" w:rsidRPr="00EA2EC3" w:rsidRDefault="000A258E" w:rsidP="000A258E">
      <w:pPr>
        <w:spacing w:after="91"/>
        <w:ind w:left="552" w:right="23"/>
      </w:pPr>
      <w:r w:rsidRPr="00EA2EC3">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r w:rsidRPr="00EA2EC3">
        <w:rPr>
          <w:u w:val="single" w:color="000000"/>
        </w:rPr>
        <w:t>https://avocats.be/de/commissions-daide-iuridique</w:t>
      </w:r>
      <w:r w:rsidRPr="00EA2EC3">
        <w:t>.</w:t>
      </w:r>
    </w:p>
    <w:p w14:paraId="735E160C" w14:textId="77777777" w:rsidR="000A258E" w:rsidRPr="00EA2EC3" w:rsidRDefault="000A258E" w:rsidP="000A258E">
      <w:pPr>
        <w:spacing w:after="163" w:line="259" w:lineRule="auto"/>
        <w:ind w:left="567" w:right="4" w:hanging="5"/>
      </w:pPr>
      <w:r w:rsidRPr="00EA2EC3">
        <w:t>L'aide juridique de première ligne est assurée par des professionnels du droit, le plus souvent des avocats.</w:t>
      </w:r>
    </w:p>
    <w:p w14:paraId="7B80B1AF" w14:textId="77777777" w:rsidR="000A258E" w:rsidRPr="00EA2EC3" w:rsidRDefault="000A258E" w:rsidP="000A258E">
      <w:pPr>
        <w:spacing w:after="77"/>
        <w:ind w:left="557" w:right="23"/>
      </w:pPr>
      <w:r w:rsidRPr="00EA2EC3">
        <w:t xml:space="preserve">L'aide juridique de première ligne est </w:t>
      </w:r>
      <w:r w:rsidRPr="00EA2EC3">
        <w:rPr>
          <w:u w:val="single" w:color="000000"/>
        </w:rPr>
        <w:t>gratuite</w:t>
      </w:r>
      <w:r w:rsidRPr="00EA2EC3">
        <w:t xml:space="preserve"> et </w:t>
      </w:r>
      <w:r w:rsidRPr="00EA2EC3">
        <w:rPr>
          <w:u w:val="single" w:color="000000"/>
        </w:rPr>
        <w:t>accessible à tous</w:t>
      </w:r>
      <w:r w:rsidRPr="00EA2EC3">
        <w:t>, sans condition de revenus et sans rendez-vous.</w:t>
      </w:r>
    </w:p>
    <w:p w14:paraId="132D7300" w14:textId="77777777" w:rsidR="000A258E" w:rsidRPr="00EA2EC3" w:rsidRDefault="000A258E" w:rsidP="000A258E">
      <w:pPr>
        <w:spacing w:after="77"/>
        <w:ind w:left="557" w:right="23"/>
      </w:pPr>
    </w:p>
    <w:p w14:paraId="51A1742E" w14:textId="77777777" w:rsidR="000A258E" w:rsidRPr="00EA2EC3" w:rsidRDefault="000A258E" w:rsidP="000A258E">
      <w:pPr>
        <w:spacing w:after="223" w:line="259" w:lineRule="auto"/>
        <w:ind w:left="561" w:hanging="10"/>
        <w:jc w:val="left"/>
        <w:rPr>
          <w:i/>
        </w:rPr>
      </w:pPr>
      <w:r w:rsidRPr="00EA2EC3">
        <w:rPr>
          <w:i/>
        </w:rPr>
        <w:t>Aide juridique de deuxième ligne</w:t>
      </w:r>
    </w:p>
    <w:p w14:paraId="39F2F6DB" w14:textId="77777777" w:rsidR="000A258E" w:rsidRPr="00EA2EC3" w:rsidRDefault="000A258E" w:rsidP="000A258E">
      <w:pPr>
        <w:spacing w:after="196"/>
        <w:ind w:left="552" w:right="23"/>
      </w:pPr>
      <w:r w:rsidRPr="00EA2EC3">
        <w:lastRenderedPageBreak/>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38F509D9" w14:textId="77777777" w:rsidR="000A258E" w:rsidRPr="00EA2EC3" w:rsidRDefault="000A258E" w:rsidP="000A258E">
      <w:pPr>
        <w:ind w:left="528" w:right="23"/>
      </w:pPr>
      <w:r w:rsidRPr="00EA2EC3">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r w:rsidRPr="00EA2EC3">
        <w:rPr>
          <w:u w:val="single" w:color="000000"/>
        </w:rPr>
        <w:t>https://avocats.be/de/bureaux</w:t>
      </w:r>
      <w:r w:rsidRPr="00EA2EC3">
        <w:rPr>
          <w:noProof/>
        </w:rPr>
        <w:drawing>
          <wp:inline distT="0" distB="0" distL="0" distR="0" wp14:anchorId="48FBB3AC" wp14:editId="7B28A1B3">
            <wp:extent cx="6096" cy="6098"/>
            <wp:effectExtent l="0" t="0" r="0" b="0"/>
            <wp:docPr id="19993" name="Picture 19993"/>
            <wp:cNvGraphicFramePr/>
            <a:graphic xmlns:a="http://schemas.openxmlformats.org/drawingml/2006/main">
              <a:graphicData uri="http://schemas.openxmlformats.org/drawingml/2006/picture">
                <pic:pic xmlns:pic="http://schemas.openxmlformats.org/drawingml/2006/picture">
                  <pic:nvPicPr>
                    <pic:cNvPr id="19993" name="Picture 19993"/>
                    <pic:cNvPicPr/>
                  </pic:nvPicPr>
                  <pic:blipFill>
                    <a:blip r:embed="rId24"/>
                    <a:stretch>
                      <a:fillRect/>
                    </a:stretch>
                  </pic:blipFill>
                  <pic:spPr>
                    <a:xfrm>
                      <a:off x="0" y="0"/>
                      <a:ext cx="6096" cy="6098"/>
                    </a:xfrm>
                    <a:prstGeom prst="rect">
                      <a:avLst/>
                    </a:prstGeom>
                  </pic:spPr>
                </pic:pic>
              </a:graphicData>
            </a:graphic>
          </wp:inline>
        </w:drawing>
      </w:r>
      <w:r w:rsidRPr="00EA2EC3">
        <w:rPr>
          <w:u w:val="single" w:color="000000"/>
        </w:rPr>
        <w:t>daide-juridique-baj</w:t>
      </w:r>
      <w:r w:rsidRPr="00EA2EC3">
        <w:t>.</w:t>
      </w:r>
    </w:p>
    <w:p w14:paraId="2B879EF4" w14:textId="77777777" w:rsidR="000A258E" w:rsidRPr="00EA2EC3" w:rsidRDefault="000A258E" w:rsidP="000A258E">
      <w:pPr>
        <w:spacing w:after="430"/>
        <w:ind w:left="547" w:right="23"/>
      </w:pPr>
      <w:r w:rsidRPr="00EA2EC3">
        <w:t>La demande d'aide juridique peut être introduite soit par courrier au Bureau d'aide juridique de l'arrondissement judiciaire concerné, soit en se rendant directement sur place</w:t>
      </w:r>
    </w:p>
    <w:p w14:paraId="0CE9B74F" w14:textId="77777777" w:rsidR="000A258E" w:rsidRPr="00EA2EC3" w:rsidRDefault="000A258E" w:rsidP="000A258E">
      <w:r w:rsidRPr="00EA2EC3">
        <w:t>B. Assistance judiciaire</w:t>
      </w:r>
    </w:p>
    <w:p w14:paraId="7D29FBCE" w14:textId="77777777" w:rsidR="000A258E" w:rsidRPr="00EA2EC3" w:rsidRDefault="000A258E" w:rsidP="000A258E">
      <w:pPr>
        <w:spacing w:after="178"/>
        <w:ind w:left="538" w:right="23"/>
      </w:pPr>
      <w:r w:rsidRPr="00EA2EC3">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ainsi que la gratuité de l'assistance d'un conseiller technique lors d'expertises judiciaires.</w:t>
      </w:r>
    </w:p>
    <w:p w14:paraId="4EAE112F" w14:textId="77777777" w:rsidR="000A258E" w:rsidRPr="00EA2EC3" w:rsidRDefault="000A258E" w:rsidP="000A258E">
      <w:pPr>
        <w:spacing w:after="89"/>
        <w:ind w:left="528" w:right="23"/>
      </w:pPr>
      <w:r w:rsidRPr="00EA2EC3">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06D621F4" w14:textId="77777777" w:rsidR="000A258E" w:rsidRPr="004C3C86" w:rsidRDefault="000A258E" w:rsidP="000A258E">
      <w:pPr>
        <w:ind w:left="528" w:right="23"/>
      </w:pPr>
      <w:r w:rsidRPr="00EA2EC3">
        <w:t>La demande d'assistance judiciaire est introduite auprès du juge qui traite ou traitera l'affaire, soit en matière de bail, le juge de paix qui sera saisi ou est déjà saisi de l'affaire.</w:t>
      </w:r>
    </w:p>
    <w:p w14:paraId="5FE13401" w14:textId="77777777" w:rsidR="000A258E" w:rsidRPr="00634983" w:rsidRDefault="000A258E" w:rsidP="000A258E">
      <w:pPr>
        <w:jc w:val="left"/>
      </w:pPr>
    </w:p>
    <w:p w14:paraId="471935CA" w14:textId="77777777" w:rsidR="00CB794E" w:rsidRPr="000F1BD1" w:rsidRDefault="00CB794E">
      <w:pPr>
        <w:jc w:val="left"/>
      </w:pPr>
    </w:p>
    <w:sectPr w:rsidR="00CB794E" w:rsidRPr="000F1BD1" w:rsidSect="000F1BD1">
      <w:headerReference w:type="default" r:id="rId25"/>
      <w:footerReference w:type="even" r:id="rId26"/>
      <w:footerReference w:type="default" r:id="rId27"/>
      <w:footerReference w:type="first" r:id="rId28"/>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5FF11" w14:textId="77777777" w:rsidR="005D12C6" w:rsidRDefault="005D12C6">
      <w:r>
        <w:separator/>
      </w:r>
    </w:p>
  </w:endnote>
  <w:endnote w:type="continuationSeparator" w:id="0">
    <w:p w14:paraId="2C8D6586" w14:textId="77777777" w:rsidR="005D12C6" w:rsidRDefault="005D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5F7C55" w:rsidRDefault="005F7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5F7C55" w:rsidRDefault="005F7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209F" w14:textId="77777777" w:rsidR="001B5363" w:rsidRPr="001276B4" w:rsidRDefault="001B5363" w:rsidP="001B5363">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A146AEF" w14:textId="3113E893" w:rsidR="005F7C55" w:rsidRPr="00891C34" w:rsidRDefault="005F7C55" w:rsidP="0078385C">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20</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5F7C55" w:rsidRDefault="005F7C55">
    <w:pPr>
      <w:pStyle w:val="Footer"/>
      <w:jc w:val="center"/>
    </w:pPr>
  </w:p>
  <w:p w14:paraId="676E00D9" w14:textId="77777777" w:rsidR="005F7C55" w:rsidRDefault="005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1392C" w14:textId="77777777" w:rsidR="005D12C6" w:rsidRDefault="005D12C6">
      <w:r>
        <w:separator/>
      </w:r>
    </w:p>
  </w:footnote>
  <w:footnote w:type="continuationSeparator" w:id="0">
    <w:p w14:paraId="4C448E28" w14:textId="77777777" w:rsidR="005D12C6" w:rsidRDefault="005D12C6">
      <w:r>
        <w:continuationSeparator/>
      </w:r>
    </w:p>
  </w:footnote>
  <w:footnote w:id="1">
    <w:p w14:paraId="730B3A78" w14:textId="3B8A59D0" w:rsidR="005F7C55" w:rsidRPr="00BE293E" w:rsidRDefault="005F7C55">
      <w:pPr>
        <w:pStyle w:val="FootnoteText"/>
        <w:rPr>
          <w:sz w:val="18"/>
          <w:szCs w:val="18"/>
        </w:rPr>
      </w:pPr>
      <w:r w:rsidRPr="00105D7B">
        <w:rPr>
          <w:rStyle w:val="FootnoteReference"/>
        </w:rPr>
        <w:footnoteRef/>
      </w:r>
      <w:r w:rsidRPr="00105D7B">
        <w:t xml:space="preserve"> </w:t>
      </w:r>
      <w:r w:rsidRPr="00BE293E">
        <w:rPr>
          <w:sz w:val="18"/>
          <w:szCs w:val="18"/>
        </w:rPr>
        <w:t>Lorsqu’une partie à l’acte ne s’est pas encore vu attribuer de numéro d’entreprise, elle le certifie dans l’acte ou dans une déclaration complétive signée au pied de l’acte.</w:t>
      </w:r>
    </w:p>
  </w:footnote>
  <w:footnote w:id="2">
    <w:p w14:paraId="56CD4D4A" w14:textId="77777777" w:rsidR="005F7C55" w:rsidRPr="00BE293E" w:rsidRDefault="005F7C55" w:rsidP="00ED1D77">
      <w:pPr>
        <w:pStyle w:val="FootnoteText"/>
        <w:rPr>
          <w:sz w:val="18"/>
          <w:szCs w:val="18"/>
        </w:rPr>
      </w:pPr>
      <w:r w:rsidRPr="00BE293E">
        <w:rPr>
          <w:rStyle w:val="FootnoteReference"/>
          <w:sz w:val="18"/>
          <w:szCs w:val="18"/>
        </w:rPr>
        <w:footnoteRef/>
      </w:r>
      <w:r w:rsidRPr="00BE293E">
        <w:rPr>
          <w:sz w:val="18"/>
          <w:szCs w:val="18"/>
        </w:rPr>
        <w:t xml:space="preserve"> </w:t>
      </w:r>
      <w:r w:rsidRPr="00BE293E">
        <w:rPr>
          <w:sz w:val="18"/>
          <w:szCs w:val="18"/>
        </w:rPr>
        <w:t>Si les travaux visent à mettre le bien en conformité avec les exigences minimales de sécurité, salubrité et d’habitabilité, aucun loyer ne peut être payé pendant la durée prévue pour les travaux.</w:t>
      </w:r>
    </w:p>
  </w:footnote>
  <w:footnote w:id="3">
    <w:p w14:paraId="756CCB4C" w14:textId="135D09D5" w:rsidR="005F7C55" w:rsidRPr="000F1BD1" w:rsidRDefault="005F7C55">
      <w:pPr>
        <w:pStyle w:val="FootnoteText"/>
        <w:rPr>
          <w:lang w:val="fr-FR"/>
        </w:rPr>
      </w:pPr>
      <w:r w:rsidRPr="000F1BD1">
        <w:rPr>
          <w:rStyle w:val="FootnoteReference"/>
        </w:rPr>
        <w:footnoteRef/>
      </w:r>
      <w:r w:rsidRPr="000F1BD1">
        <w:t xml:space="preserve"> </w:t>
      </w:r>
      <w:r w:rsidRPr="000F1BD1">
        <w:rPr>
          <w:sz w:val="20"/>
          <w:lang w:val="fr-FR"/>
        </w:rPr>
        <w:t>Un modèle indicatif d’état des lieux est mis à disposition par les autorités wallonnes</w:t>
      </w:r>
      <w:r w:rsidR="007A561E">
        <w:rPr>
          <w:sz w:val="20"/>
          <w:lang w:val="fr-FR"/>
        </w:rPr>
        <w:t xml:space="preserve"> </w:t>
      </w:r>
      <w:r w:rsidR="007A561E" w:rsidRPr="00402E0C">
        <w:rPr>
          <w:sz w:val="20"/>
          <w:lang w:val="fr-FR"/>
        </w:rPr>
        <w:t>(</w:t>
      </w:r>
      <w:hyperlink r:id="rId1" w:history="1">
        <w:r w:rsidR="006043FA" w:rsidRPr="00A52C96">
          <w:rPr>
            <w:rStyle w:val="Hyperlink"/>
            <w:sz w:val="18"/>
            <w:szCs w:val="18"/>
            <w:highlight w:val="yellow"/>
            <w:lang w:val="fr-FR"/>
          </w:rPr>
          <w:t>https://logement.wallonie.be</w:t>
        </w:r>
      </w:hyperlink>
      <w:r w:rsidR="007A561E" w:rsidRPr="00402E0C">
        <w:rPr>
          <w:rStyle w:val="Hyperlink"/>
          <w:sz w:val="20"/>
          <w:lang w:val="fr-FR"/>
        </w:rPr>
        <w:t>)</w:t>
      </w:r>
      <w:r w:rsidRPr="00402E0C">
        <w:rPr>
          <w:sz w:val="20"/>
          <w:lang w:val="fr-FR"/>
        </w:rPr>
        <w:t>.</w:t>
      </w:r>
      <w:r w:rsidRPr="000F1BD1">
        <w:rPr>
          <w:sz w:val="20"/>
          <w:lang w:val="fr-FR"/>
        </w:rPr>
        <w:t xml:space="preserve">  </w:t>
      </w:r>
    </w:p>
  </w:footnote>
  <w:footnote w:id="4">
    <w:p w14:paraId="24465A38" w14:textId="03087210" w:rsidR="005F7C55" w:rsidRPr="005B1AED" w:rsidRDefault="005F7C55" w:rsidP="00CD17A4">
      <w:pPr>
        <w:pStyle w:val="FootnoteText"/>
        <w:rPr>
          <w:sz w:val="20"/>
        </w:rPr>
      </w:pPr>
      <w:r w:rsidRPr="000F1BD1">
        <w:rPr>
          <w:rStyle w:val="FootnoteReference"/>
          <w:sz w:val="20"/>
        </w:rPr>
        <w:footnoteRef/>
      </w:r>
      <w:r w:rsidRPr="000F1BD1">
        <w:rPr>
          <w:sz w:val="20"/>
        </w:rPr>
        <w:t xml:space="preserve"> </w:t>
      </w:r>
      <w:r w:rsidRPr="000F1BD1">
        <w:rPr>
          <w:sz w:val="20"/>
        </w:rPr>
        <w:t>Une a</w:t>
      </w:r>
      <w:r w:rsidRPr="000F1BD1">
        <w:rPr>
          <w:sz w:val="20"/>
          <w:lang w:eastAsia="nl-NL" w:bidi="ar-SA"/>
        </w:rPr>
        <w:t>nnexe explicative portant sur les normes de salubrité, sécurité et d’habitabilité doit encore être publiée par le Gouvernement wallon.</w:t>
      </w:r>
    </w:p>
  </w:footnote>
  <w:footnote w:id="5">
    <w:p w14:paraId="190ED7A4" w14:textId="77777777" w:rsidR="005F7C55" w:rsidRPr="00BE293E" w:rsidRDefault="005F7C55" w:rsidP="00694972">
      <w:pPr>
        <w:rPr>
          <w:rFonts w:ascii="Times New Roman" w:hAnsi="Times New Roman"/>
          <w:sz w:val="18"/>
          <w:szCs w:val="18"/>
        </w:rPr>
      </w:pPr>
      <w:r w:rsidRPr="00402E0C">
        <w:rPr>
          <w:rStyle w:val="FootnoteReference"/>
        </w:rPr>
        <w:footnoteRef/>
      </w:r>
      <w:r w:rsidRPr="00402E0C">
        <w:t xml:space="preserve"> </w:t>
      </w:r>
      <w:r w:rsidRPr="00BE293E">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6973625A" w14:textId="77777777" w:rsidR="005F7C55" w:rsidRDefault="005F7C55" w:rsidP="006949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5F7C55" w:rsidRDefault="005F7C5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354"/>
    <w:multiLevelType w:val="hybridMultilevel"/>
    <w:tmpl w:val="186C58E0"/>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7E6542"/>
    <w:multiLevelType w:val="hybridMultilevel"/>
    <w:tmpl w:val="D6C87726"/>
    <w:lvl w:ilvl="0" w:tplc="4656B7C6">
      <w:numFmt w:val="bullet"/>
      <w:lvlText w:val="-"/>
      <w:lvlJc w:val="left"/>
      <w:pPr>
        <w:ind w:left="928" w:hanging="360"/>
      </w:pPr>
      <w:rPr>
        <w:rFonts w:ascii="Calibri" w:eastAsia="Times New Roman"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18EE24F4"/>
    <w:multiLevelType w:val="hybridMultilevel"/>
    <w:tmpl w:val="97041D6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E7244C"/>
    <w:multiLevelType w:val="hybridMultilevel"/>
    <w:tmpl w:val="1584DC9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C5958A1"/>
    <w:multiLevelType w:val="multilevel"/>
    <w:tmpl w:val="D7EE653E"/>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C4F2D8C"/>
    <w:multiLevelType w:val="multilevel"/>
    <w:tmpl w:val="6756A766"/>
    <w:lvl w:ilvl="0">
      <w:start w:val="1"/>
      <w:numFmt w:val="decimal"/>
      <w:lvlText w:val="ARTICLE %1."/>
      <w:lvlJc w:val="left"/>
      <w:pPr>
        <w:ind w:left="786"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5B16254D"/>
    <w:multiLevelType w:val="hybridMultilevel"/>
    <w:tmpl w:val="9AC4BDFA"/>
    <w:lvl w:ilvl="0" w:tplc="0B3416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BC032F"/>
    <w:multiLevelType w:val="hybridMultilevel"/>
    <w:tmpl w:val="A69679F0"/>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12" w15:restartNumberingAfterBreak="0">
    <w:nsid w:val="63766E59"/>
    <w:multiLevelType w:val="multilevel"/>
    <w:tmpl w:val="D9D68254"/>
    <w:numStyleLink w:val="Opmaakmodelcontracten"/>
  </w:abstractNum>
  <w:abstractNum w:abstractNumId="13" w15:restartNumberingAfterBreak="0">
    <w:nsid w:val="6DE6551B"/>
    <w:multiLevelType w:val="hybridMultilevel"/>
    <w:tmpl w:val="8E10A8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0A67AF"/>
    <w:multiLevelType w:val="hybridMultilevel"/>
    <w:tmpl w:val="03FA0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AB51C2"/>
    <w:multiLevelType w:val="hybridMultilevel"/>
    <w:tmpl w:val="B1FEE2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53112083">
    <w:abstractNumId w:val="15"/>
  </w:num>
  <w:num w:numId="2" w16cid:durableId="2107924334">
    <w:abstractNumId w:val="6"/>
  </w:num>
  <w:num w:numId="3" w16cid:durableId="18706343">
    <w:abstractNumId w:val="1"/>
  </w:num>
  <w:num w:numId="4" w16cid:durableId="192807518">
    <w:abstractNumId w:val="7"/>
  </w:num>
  <w:num w:numId="5" w16cid:durableId="1850675759">
    <w:abstractNumId w:val="7"/>
  </w:num>
  <w:num w:numId="6" w16cid:durableId="1568883812">
    <w:abstractNumId w:val="8"/>
  </w:num>
  <w:num w:numId="7" w16cid:durableId="985015297">
    <w:abstractNumId w:val="17"/>
  </w:num>
  <w:num w:numId="8" w16cid:durableId="2119443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7282137">
    <w:abstractNumId w:val="10"/>
  </w:num>
  <w:num w:numId="10" w16cid:durableId="1640064701">
    <w:abstractNumId w:val="12"/>
  </w:num>
  <w:num w:numId="11" w16cid:durableId="1553538985">
    <w:abstractNumId w:val="3"/>
  </w:num>
  <w:num w:numId="12" w16cid:durableId="331957038">
    <w:abstractNumId w:val="16"/>
  </w:num>
  <w:num w:numId="13" w16cid:durableId="1008559844">
    <w:abstractNumId w:val="14"/>
  </w:num>
  <w:num w:numId="14" w16cid:durableId="2081511530">
    <w:abstractNumId w:val="13"/>
  </w:num>
  <w:num w:numId="15" w16cid:durableId="38749242">
    <w:abstractNumId w:val="9"/>
  </w:num>
  <w:num w:numId="16" w16cid:durableId="1654068545">
    <w:abstractNumId w:val="5"/>
  </w:num>
  <w:num w:numId="17" w16cid:durableId="1107240245">
    <w:abstractNumId w:val="4"/>
  </w:num>
  <w:num w:numId="18" w16cid:durableId="554239938">
    <w:abstractNumId w:val="11"/>
  </w:num>
  <w:num w:numId="19" w16cid:durableId="7992312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3EF8"/>
    <w:rsid w:val="000051D1"/>
    <w:rsid w:val="00011496"/>
    <w:rsid w:val="00011FBA"/>
    <w:rsid w:val="00012CD5"/>
    <w:rsid w:val="00013295"/>
    <w:rsid w:val="00013875"/>
    <w:rsid w:val="00014DCF"/>
    <w:rsid w:val="00017E78"/>
    <w:rsid w:val="00021028"/>
    <w:rsid w:val="00025B2B"/>
    <w:rsid w:val="000308C1"/>
    <w:rsid w:val="00032A09"/>
    <w:rsid w:val="00034BB4"/>
    <w:rsid w:val="00036239"/>
    <w:rsid w:val="00037CA5"/>
    <w:rsid w:val="00037D13"/>
    <w:rsid w:val="000429F4"/>
    <w:rsid w:val="0004554C"/>
    <w:rsid w:val="00046AE2"/>
    <w:rsid w:val="00053069"/>
    <w:rsid w:val="00053745"/>
    <w:rsid w:val="00054034"/>
    <w:rsid w:val="000577C3"/>
    <w:rsid w:val="00061251"/>
    <w:rsid w:val="00067BCB"/>
    <w:rsid w:val="00070743"/>
    <w:rsid w:val="000726EC"/>
    <w:rsid w:val="000742E4"/>
    <w:rsid w:val="00075094"/>
    <w:rsid w:val="00076364"/>
    <w:rsid w:val="00077070"/>
    <w:rsid w:val="000805F2"/>
    <w:rsid w:val="00082E0F"/>
    <w:rsid w:val="00087843"/>
    <w:rsid w:val="00090306"/>
    <w:rsid w:val="00090A1E"/>
    <w:rsid w:val="00090D1E"/>
    <w:rsid w:val="00091012"/>
    <w:rsid w:val="000943DB"/>
    <w:rsid w:val="00094941"/>
    <w:rsid w:val="000958D2"/>
    <w:rsid w:val="00095DD8"/>
    <w:rsid w:val="000966BE"/>
    <w:rsid w:val="00096790"/>
    <w:rsid w:val="000A1950"/>
    <w:rsid w:val="000A258E"/>
    <w:rsid w:val="000A6348"/>
    <w:rsid w:val="000A715D"/>
    <w:rsid w:val="000B045D"/>
    <w:rsid w:val="000B0480"/>
    <w:rsid w:val="000B05F6"/>
    <w:rsid w:val="000B1AB3"/>
    <w:rsid w:val="000B2CC8"/>
    <w:rsid w:val="000B3B60"/>
    <w:rsid w:val="000B4FD4"/>
    <w:rsid w:val="000B5317"/>
    <w:rsid w:val="000B618F"/>
    <w:rsid w:val="000B629C"/>
    <w:rsid w:val="000B7417"/>
    <w:rsid w:val="000C4439"/>
    <w:rsid w:val="000D0635"/>
    <w:rsid w:val="000D47B4"/>
    <w:rsid w:val="000D5329"/>
    <w:rsid w:val="000E0E51"/>
    <w:rsid w:val="000F17AC"/>
    <w:rsid w:val="000F1BD1"/>
    <w:rsid w:val="000F5720"/>
    <w:rsid w:val="000F6159"/>
    <w:rsid w:val="001011B3"/>
    <w:rsid w:val="0010319E"/>
    <w:rsid w:val="001044B6"/>
    <w:rsid w:val="001048F4"/>
    <w:rsid w:val="0010512A"/>
    <w:rsid w:val="00105D7B"/>
    <w:rsid w:val="001063CF"/>
    <w:rsid w:val="00107260"/>
    <w:rsid w:val="00111965"/>
    <w:rsid w:val="00116BF8"/>
    <w:rsid w:val="00122F68"/>
    <w:rsid w:val="00125B14"/>
    <w:rsid w:val="00131852"/>
    <w:rsid w:val="001329AC"/>
    <w:rsid w:val="001330B7"/>
    <w:rsid w:val="0013520B"/>
    <w:rsid w:val="00136130"/>
    <w:rsid w:val="0013793A"/>
    <w:rsid w:val="001409F6"/>
    <w:rsid w:val="00141035"/>
    <w:rsid w:val="0014127B"/>
    <w:rsid w:val="00143301"/>
    <w:rsid w:val="00143A1D"/>
    <w:rsid w:val="00146FCE"/>
    <w:rsid w:val="00150B6C"/>
    <w:rsid w:val="001521C0"/>
    <w:rsid w:val="00156A25"/>
    <w:rsid w:val="001612B4"/>
    <w:rsid w:val="0016284C"/>
    <w:rsid w:val="00163983"/>
    <w:rsid w:val="00167C31"/>
    <w:rsid w:val="001712BA"/>
    <w:rsid w:val="00171B29"/>
    <w:rsid w:val="001734A5"/>
    <w:rsid w:val="00174C79"/>
    <w:rsid w:val="001815F0"/>
    <w:rsid w:val="00183E9C"/>
    <w:rsid w:val="0018443D"/>
    <w:rsid w:val="00187293"/>
    <w:rsid w:val="00187A83"/>
    <w:rsid w:val="00192062"/>
    <w:rsid w:val="001924CA"/>
    <w:rsid w:val="00193EF1"/>
    <w:rsid w:val="00193FA5"/>
    <w:rsid w:val="001941BD"/>
    <w:rsid w:val="00194972"/>
    <w:rsid w:val="001A1547"/>
    <w:rsid w:val="001A1E87"/>
    <w:rsid w:val="001A607B"/>
    <w:rsid w:val="001A6D98"/>
    <w:rsid w:val="001B263F"/>
    <w:rsid w:val="001B529E"/>
    <w:rsid w:val="001B5363"/>
    <w:rsid w:val="001B6399"/>
    <w:rsid w:val="001C0C4B"/>
    <w:rsid w:val="001C32F8"/>
    <w:rsid w:val="001C7737"/>
    <w:rsid w:val="001D43FF"/>
    <w:rsid w:val="001E58BB"/>
    <w:rsid w:val="001E5C60"/>
    <w:rsid w:val="001E75DE"/>
    <w:rsid w:val="001E76A5"/>
    <w:rsid w:val="001F0D83"/>
    <w:rsid w:val="001F514F"/>
    <w:rsid w:val="001F51ED"/>
    <w:rsid w:val="001F6450"/>
    <w:rsid w:val="001F7184"/>
    <w:rsid w:val="00200816"/>
    <w:rsid w:val="0020236D"/>
    <w:rsid w:val="00204E2A"/>
    <w:rsid w:val="0020787A"/>
    <w:rsid w:val="00210754"/>
    <w:rsid w:val="002112C6"/>
    <w:rsid w:val="002154DB"/>
    <w:rsid w:val="00216C88"/>
    <w:rsid w:val="00217BBA"/>
    <w:rsid w:val="002205AD"/>
    <w:rsid w:val="00230DC0"/>
    <w:rsid w:val="00233887"/>
    <w:rsid w:val="00237929"/>
    <w:rsid w:val="00240DFD"/>
    <w:rsid w:val="0024339F"/>
    <w:rsid w:val="0024383F"/>
    <w:rsid w:val="002455D4"/>
    <w:rsid w:val="00247A4F"/>
    <w:rsid w:val="00254794"/>
    <w:rsid w:val="00257B90"/>
    <w:rsid w:val="0026110B"/>
    <w:rsid w:val="002633A5"/>
    <w:rsid w:val="00266523"/>
    <w:rsid w:val="0027039B"/>
    <w:rsid w:val="00270BEF"/>
    <w:rsid w:val="002724E6"/>
    <w:rsid w:val="002743BB"/>
    <w:rsid w:val="00274A5E"/>
    <w:rsid w:val="00275481"/>
    <w:rsid w:val="002756EB"/>
    <w:rsid w:val="00276907"/>
    <w:rsid w:val="0027736E"/>
    <w:rsid w:val="002837C9"/>
    <w:rsid w:val="00291FCC"/>
    <w:rsid w:val="00292676"/>
    <w:rsid w:val="002935CF"/>
    <w:rsid w:val="00295ADD"/>
    <w:rsid w:val="00297526"/>
    <w:rsid w:val="002A117A"/>
    <w:rsid w:val="002A1763"/>
    <w:rsid w:val="002A24E9"/>
    <w:rsid w:val="002A3DD0"/>
    <w:rsid w:val="002A41E6"/>
    <w:rsid w:val="002A73C2"/>
    <w:rsid w:val="002B1A5C"/>
    <w:rsid w:val="002B5ADA"/>
    <w:rsid w:val="002C40F3"/>
    <w:rsid w:val="002C443A"/>
    <w:rsid w:val="002D1A89"/>
    <w:rsid w:val="002D3FEF"/>
    <w:rsid w:val="002D51E1"/>
    <w:rsid w:val="002D60B4"/>
    <w:rsid w:val="002D6512"/>
    <w:rsid w:val="002E06C8"/>
    <w:rsid w:val="002E3BCD"/>
    <w:rsid w:val="002E57E4"/>
    <w:rsid w:val="002E7787"/>
    <w:rsid w:val="002F0552"/>
    <w:rsid w:val="002F1655"/>
    <w:rsid w:val="002F3244"/>
    <w:rsid w:val="002F57D7"/>
    <w:rsid w:val="002F5C09"/>
    <w:rsid w:val="002F7DB8"/>
    <w:rsid w:val="002F7E28"/>
    <w:rsid w:val="00300C1B"/>
    <w:rsid w:val="0031041B"/>
    <w:rsid w:val="0031240F"/>
    <w:rsid w:val="003158F3"/>
    <w:rsid w:val="00322911"/>
    <w:rsid w:val="00324CAC"/>
    <w:rsid w:val="003261C3"/>
    <w:rsid w:val="00327DF9"/>
    <w:rsid w:val="003327C8"/>
    <w:rsid w:val="00333309"/>
    <w:rsid w:val="003335C3"/>
    <w:rsid w:val="00336653"/>
    <w:rsid w:val="00337C8D"/>
    <w:rsid w:val="0034462A"/>
    <w:rsid w:val="00346853"/>
    <w:rsid w:val="00347FA2"/>
    <w:rsid w:val="00350FFF"/>
    <w:rsid w:val="00361321"/>
    <w:rsid w:val="00364601"/>
    <w:rsid w:val="00365858"/>
    <w:rsid w:val="00365E5D"/>
    <w:rsid w:val="00366C54"/>
    <w:rsid w:val="00367F37"/>
    <w:rsid w:val="00370959"/>
    <w:rsid w:val="00371012"/>
    <w:rsid w:val="00371C95"/>
    <w:rsid w:val="00371D32"/>
    <w:rsid w:val="00372B51"/>
    <w:rsid w:val="0037336C"/>
    <w:rsid w:val="00382B15"/>
    <w:rsid w:val="00384B51"/>
    <w:rsid w:val="0038769F"/>
    <w:rsid w:val="0039126D"/>
    <w:rsid w:val="00392245"/>
    <w:rsid w:val="003954B7"/>
    <w:rsid w:val="0039684C"/>
    <w:rsid w:val="003A0674"/>
    <w:rsid w:val="003A4AB0"/>
    <w:rsid w:val="003A55AD"/>
    <w:rsid w:val="003A792C"/>
    <w:rsid w:val="003B733C"/>
    <w:rsid w:val="003C23DC"/>
    <w:rsid w:val="003C2BEB"/>
    <w:rsid w:val="003C3740"/>
    <w:rsid w:val="003C7C05"/>
    <w:rsid w:val="003D03D6"/>
    <w:rsid w:val="003E56F1"/>
    <w:rsid w:val="003E6721"/>
    <w:rsid w:val="003E7488"/>
    <w:rsid w:val="003E7C74"/>
    <w:rsid w:val="003F0C8E"/>
    <w:rsid w:val="003F1B5F"/>
    <w:rsid w:val="003F2F12"/>
    <w:rsid w:val="003F3BA3"/>
    <w:rsid w:val="003F69F1"/>
    <w:rsid w:val="00400043"/>
    <w:rsid w:val="00401CF9"/>
    <w:rsid w:val="00402E0C"/>
    <w:rsid w:val="00404A5A"/>
    <w:rsid w:val="00405F46"/>
    <w:rsid w:val="00407226"/>
    <w:rsid w:val="00413AF9"/>
    <w:rsid w:val="00415071"/>
    <w:rsid w:val="00417195"/>
    <w:rsid w:val="0042119C"/>
    <w:rsid w:val="004275A9"/>
    <w:rsid w:val="00427ABB"/>
    <w:rsid w:val="004309E5"/>
    <w:rsid w:val="00436478"/>
    <w:rsid w:val="004412FF"/>
    <w:rsid w:val="00444741"/>
    <w:rsid w:val="00445DB5"/>
    <w:rsid w:val="00450B07"/>
    <w:rsid w:val="0045110C"/>
    <w:rsid w:val="00454118"/>
    <w:rsid w:val="0045616E"/>
    <w:rsid w:val="0046323E"/>
    <w:rsid w:val="00464ACC"/>
    <w:rsid w:val="004651C1"/>
    <w:rsid w:val="004723E2"/>
    <w:rsid w:val="0048138F"/>
    <w:rsid w:val="00481D00"/>
    <w:rsid w:val="00483662"/>
    <w:rsid w:val="00483DF0"/>
    <w:rsid w:val="0048463B"/>
    <w:rsid w:val="0048533F"/>
    <w:rsid w:val="00487CC4"/>
    <w:rsid w:val="00490773"/>
    <w:rsid w:val="00492228"/>
    <w:rsid w:val="00492493"/>
    <w:rsid w:val="00493979"/>
    <w:rsid w:val="0049433F"/>
    <w:rsid w:val="004A139D"/>
    <w:rsid w:val="004A1A44"/>
    <w:rsid w:val="004A213C"/>
    <w:rsid w:val="004A5E82"/>
    <w:rsid w:val="004B28DF"/>
    <w:rsid w:val="004B7876"/>
    <w:rsid w:val="004C006E"/>
    <w:rsid w:val="004C0B52"/>
    <w:rsid w:val="004C4185"/>
    <w:rsid w:val="004C706C"/>
    <w:rsid w:val="004C731C"/>
    <w:rsid w:val="004C7B7E"/>
    <w:rsid w:val="004D072A"/>
    <w:rsid w:val="004D1D33"/>
    <w:rsid w:val="004D4A1F"/>
    <w:rsid w:val="004D583D"/>
    <w:rsid w:val="004E3F41"/>
    <w:rsid w:val="004E76FC"/>
    <w:rsid w:val="004F12EE"/>
    <w:rsid w:val="004F279E"/>
    <w:rsid w:val="004F3117"/>
    <w:rsid w:val="004F4F9C"/>
    <w:rsid w:val="004F5F91"/>
    <w:rsid w:val="004F7079"/>
    <w:rsid w:val="00501C8A"/>
    <w:rsid w:val="00503132"/>
    <w:rsid w:val="0050348F"/>
    <w:rsid w:val="00503ABE"/>
    <w:rsid w:val="00512032"/>
    <w:rsid w:val="00515764"/>
    <w:rsid w:val="0051783E"/>
    <w:rsid w:val="005205C4"/>
    <w:rsid w:val="005229AB"/>
    <w:rsid w:val="005239C7"/>
    <w:rsid w:val="0052560F"/>
    <w:rsid w:val="00526608"/>
    <w:rsid w:val="005345D5"/>
    <w:rsid w:val="005409B8"/>
    <w:rsid w:val="00540AEB"/>
    <w:rsid w:val="005415E5"/>
    <w:rsid w:val="005452B6"/>
    <w:rsid w:val="00546D56"/>
    <w:rsid w:val="00547838"/>
    <w:rsid w:val="005478BB"/>
    <w:rsid w:val="00555394"/>
    <w:rsid w:val="005558CA"/>
    <w:rsid w:val="0056218A"/>
    <w:rsid w:val="0056288A"/>
    <w:rsid w:val="00563AA5"/>
    <w:rsid w:val="00564304"/>
    <w:rsid w:val="00565026"/>
    <w:rsid w:val="00577A44"/>
    <w:rsid w:val="005804B5"/>
    <w:rsid w:val="00580DAE"/>
    <w:rsid w:val="005870ED"/>
    <w:rsid w:val="00590BE9"/>
    <w:rsid w:val="005A0B3C"/>
    <w:rsid w:val="005A2FA0"/>
    <w:rsid w:val="005A5CD0"/>
    <w:rsid w:val="005A5DC8"/>
    <w:rsid w:val="005A74DE"/>
    <w:rsid w:val="005B0F1D"/>
    <w:rsid w:val="005B199D"/>
    <w:rsid w:val="005B3836"/>
    <w:rsid w:val="005B4B60"/>
    <w:rsid w:val="005C7F76"/>
    <w:rsid w:val="005D12C6"/>
    <w:rsid w:val="005D4930"/>
    <w:rsid w:val="005D59EF"/>
    <w:rsid w:val="005D5DCB"/>
    <w:rsid w:val="005D69C6"/>
    <w:rsid w:val="005D6A1F"/>
    <w:rsid w:val="005D7C79"/>
    <w:rsid w:val="005E478D"/>
    <w:rsid w:val="005E4D54"/>
    <w:rsid w:val="005F0878"/>
    <w:rsid w:val="005F1F40"/>
    <w:rsid w:val="005F30B8"/>
    <w:rsid w:val="005F7C55"/>
    <w:rsid w:val="006031EB"/>
    <w:rsid w:val="006039F9"/>
    <w:rsid w:val="006043FA"/>
    <w:rsid w:val="00605841"/>
    <w:rsid w:val="00606172"/>
    <w:rsid w:val="006071DD"/>
    <w:rsid w:val="00607E34"/>
    <w:rsid w:val="00612702"/>
    <w:rsid w:val="00613B1A"/>
    <w:rsid w:val="00614876"/>
    <w:rsid w:val="00614D19"/>
    <w:rsid w:val="00616895"/>
    <w:rsid w:val="00630472"/>
    <w:rsid w:val="00640BCD"/>
    <w:rsid w:val="006422D1"/>
    <w:rsid w:val="00642C77"/>
    <w:rsid w:val="0064414C"/>
    <w:rsid w:val="006511C3"/>
    <w:rsid w:val="00655BC2"/>
    <w:rsid w:val="006561A0"/>
    <w:rsid w:val="0066092B"/>
    <w:rsid w:val="0066297A"/>
    <w:rsid w:val="0066401E"/>
    <w:rsid w:val="006645ED"/>
    <w:rsid w:val="006667E7"/>
    <w:rsid w:val="0066697F"/>
    <w:rsid w:val="00667363"/>
    <w:rsid w:val="00667A87"/>
    <w:rsid w:val="00670AA2"/>
    <w:rsid w:val="006742C9"/>
    <w:rsid w:val="00676958"/>
    <w:rsid w:val="00686343"/>
    <w:rsid w:val="006904DF"/>
    <w:rsid w:val="00691291"/>
    <w:rsid w:val="00691D52"/>
    <w:rsid w:val="00691EC9"/>
    <w:rsid w:val="00694972"/>
    <w:rsid w:val="00696C84"/>
    <w:rsid w:val="00697550"/>
    <w:rsid w:val="006A0299"/>
    <w:rsid w:val="006A1206"/>
    <w:rsid w:val="006A1DC6"/>
    <w:rsid w:val="006A22CB"/>
    <w:rsid w:val="006A51AB"/>
    <w:rsid w:val="006A75BE"/>
    <w:rsid w:val="006B1B82"/>
    <w:rsid w:val="006B2865"/>
    <w:rsid w:val="006B2C55"/>
    <w:rsid w:val="006B41AD"/>
    <w:rsid w:val="006C06A5"/>
    <w:rsid w:val="006C1760"/>
    <w:rsid w:val="006C49C3"/>
    <w:rsid w:val="006C5E2A"/>
    <w:rsid w:val="006C6895"/>
    <w:rsid w:val="006C699C"/>
    <w:rsid w:val="006C7550"/>
    <w:rsid w:val="006D0241"/>
    <w:rsid w:val="006D43F0"/>
    <w:rsid w:val="006D48F1"/>
    <w:rsid w:val="006D7618"/>
    <w:rsid w:val="006E08C4"/>
    <w:rsid w:val="006E3EB3"/>
    <w:rsid w:val="006E4FA1"/>
    <w:rsid w:val="006F0A80"/>
    <w:rsid w:val="006F0C9E"/>
    <w:rsid w:val="006F26E2"/>
    <w:rsid w:val="006F39E7"/>
    <w:rsid w:val="006F619C"/>
    <w:rsid w:val="00702CEC"/>
    <w:rsid w:val="00704CD2"/>
    <w:rsid w:val="00705462"/>
    <w:rsid w:val="00706F6B"/>
    <w:rsid w:val="0070774C"/>
    <w:rsid w:val="00707FDF"/>
    <w:rsid w:val="007101AF"/>
    <w:rsid w:val="00713CF7"/>
    <w:rsid w:val="007144FC"/>
    <w:rsid w:val="00717140"/>
    <w:rsid w:val="0071738F"/>
    <w:rsid w:val="00717FC7"/>
    <w:rsid w:val="0072254D"/>
    <w:rsid w:val="00723F38"/>
    <w:rsid w:val="00724BB0"/>
    <w:rsid w:val="00725458"/>
    <w:rsid w:val="00725794"/>
    <w:rsid w:val="007367C8"/>
    <w:rsid w:val="00743C2B"/>
    <w:rsid w:val="0074499C"/>
    <w:rsid w:val="00744F2C"/>
    <w:rsid w:val="00747457"/>
    <w:rsid w:val="007519A8"/>
    <w:rsid w:val="00751B64"/>
    <w:rsid w:val="00751FC6"/>
    <w:rsid w:val="00752F8D"/>
    <w:rsid w:val="00753485"/>
    <w:rsid w:val="00754971"/>
    <w:rsid w:val="00756015"/>
    <w:rsid w:val="00757E1F"/>
    <w:rsid w:val="00757F88"/>
    <w:rsid w:val="00761CC4"/>
    <w:rsid w:val="0076381A"/>
    <w:rsid w:val="00764F81"/>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561E"/>
    <w:rsid w:val="007A6404"/>
    <w:rsid w:val="007B0C64"/>
    <w:rsid w:val="007B6BE3"/>
    <w:rsid w:val="007B6D79"/>
    <w:rsid w:val="007C0944"/>
    <w:rsid w:val="007C1871"/>
    <w:rsid w:val="007C6446"/>
    <w:rsid w:val="007D57F7"/>
    <w:rsid w:val="007D5A3C"/>
    <w:rsid w:val="007E398F"/>
    <w:rsid w:val="007F321E"/>
    <w:rsid w:val="007F38DF"/>
    <w:rsid w:val="007F6168"/>
    <w:rsid w:val="007F683F"/>
    <w:rsid w:val="007F7D6A"/>
    <w:rsid w:val="008016DE"/>
    <w:rsid w:val="00802E85"/>
    <w:rsid w:val="0080458A"/>
    <w:rsid w:val="0080708D"/>
    <w:rsid w:val="00810CA6"/>
    <w:rsid w:val="0081311F"/>
    <w:rsid w:val="0081355F"/>
    <w:rsid w:val="00822108"/>
    <w:rsid w:val="00824B43"/>
    <w:rsid w:val="00826980"/>
    <w:rsid w:val="00830526"/>
    <w:rsid w:val="00836289"/>
    <w:rsid w:val="00841A1B"/>
    <w:rsid w:val="008436BE"/>
    <w:rsid w:val="0084498D"/>
    <w:rsid w:val="0084509E"/>
    <w:rsid w:val="008508BF"/>
    <w:rsid w:val="0085169E"/>
    <w:rsid w:val="00852DE9"/>
    <w:rsid w:val="00852E41"/>
    <w:rsid w:val="00853C5B"/>
    <w:rsid w:val="008540A6"/>
    <w:rsid w:val="00854BD9"/>
    <w:rsid w:val="00854EE2"/>
    <w:rsid w:val="00861E89"/>
    <w:rsid w:val="00864EB6"/>
    <w:rsid w:val="008706EF"/>
    <w:rsid w:val="00871DEB"/>
    <w:rsid w:val="00874A36"/>
    <w:rsid w:val="00874F42"/>
    <w:rsid w:val="0087569F"/>
    <w:rsid w:val="008817C7"/>
    <w:rsid w:val="008858F2"/>
    <w:rsid w:val="00886933"/>
    <w:rsid w:val="00891C34"/>
    <w:rsid w:val="00894F61"/>
    <w:rsid w:val="008A1BD8"/>
    <w:rsid w:val="008A3F1B"/>
    <w:rsid w:val="008B0A68"/>
    <w:rsid w:val="008C3FA1"/>
    <w:rsid w:val="008C46D8"/>
    <w:rsid w:val="008C57C0"/>
    <w:rsid w:val="008C5E79"/>
    <w:rsid w:val="008C731A"/>
    <w:rsid w:val="008D1E79"/>
    <w:rsid w:val="008D6130"/>
    <w:rsid w:val="008E02D6"/>
    <w:rsid w:val="008E14F8"/>
    <w:rsid w:val="008E67AF"/>
    <w:rsid w:val="008E7C40"/>
    <w:rsid w:val="008F1924"/>
    <w:rsid w:val="008F3D49"/>
    <w:rsid w:val="008F6555"/>
    <w:rsid w:val="008F7A81"/>
    <w:rsid w:val="008F7FA6"/>
    <w:rsid w:val="00903F86"/>
    <w:rsid w:val="0090409B"/>
    <w:rsid w:val="00916F7E"/>
    <w:rsid w:val="00921FC0"/>
    <w:rsid w:val="00922004"/>
    <w:rsid w:val="00922EA9"/>
    <w:rsid w:val="00924A90"/>
    <w:rsid w:val="00924BF6"/>
    <w:rsid w:val="00925BA2"/>
    <w:rsid w:val="00931B27"/>
    <w:rsid w:val="00932558"/>
    <w:rsid w:val="00941B6E"/>
    <w:rsid w:val="0095406A"/>
    <w:rsid w:val="00962E06"/>
    <w:rsid w:val="009647C2"/>
    <w:rsid w:val="00966B1A"/>
    <w:rsid w:val="00970169"/>
    <w:rsid w:val="0097381F"/>
    <w:rsid w:val="009775F2"/>
    <w:rsid w:val="00981F98"/>
    <w:rsid w:val="00983E5B"/>
    <w:rsid w:val="00985F99"/>
    <w:rsid w:val="0099216C"/>
    <w:rsid w:val="00992309"/>
    <w:rsid w:val="009924A2"/>
    <w:rsid w:val="009931C9"/>
    <w:rsid w:val="0099334A"/>
    <w:rsid w:val="009A2E0B"/>
    <w:rsid w:val="009A4127"/>
    <w:rsid w:val="009B0E94"/>
    <w:rsid w:val="009B1077"/>
    <w:rsid w:val="009B3715"/>
    <w:rsid w:val="009B4578"/>
    <w:rsid w:val="009C29B1"/>
    <w:rsid w:val="009C4C20"/>
    <w:rsid w:val="009C503C"/>
    <w:rsid w:val="009C5C69"/>
    <w:rsid w:val="009C7E2D"/>
    <w:rsid w:val="009D46A0"/>
    <w:rsid w:val="009E0ED1"/>
    <w:rsid w:val="009E1588"/>
    <w:rsid w:val="009E2394"/>
    <w:rsid w:val="009E35D4"/>
    <w:rsid w:val="009E366C"/>
    <w:rsid w:val="009E671F"/>
    <w:rsid w:val="009F0B55"/>
    <w:rsid w:val="009F21B4"/>
    <w:rsid w:val="009F259B"/>
    <w:rsid w:val="009F2EE7"/>
    <w:rsid w:val="00A01B2A"/>
    <w:rsid w:val="00A059F8"/>
    <w:rsid w:val="00A1024F"/>
    <w:rsid w:val="00A1136B"/>
    <w:rsid w:val="00A14163"/>
    <w:rsid w:val="00A14AF4"/>
    <w:rsid w:val="00A15738"/>
    <w:rsid w:val="00A167A3"/>
    <w:rsid w:val="00A16DDC"/>
    <w:rsid w:val="00A16E0F"/>
    <w:rsid w:val="00A20FD9"/>
    <w:rsid w:val="00A21EAA"/>
    <w:rsid w:val="00A224CE"/>
    <w:rsid w:val="00A2317B"/>
    <w:rsid w:val="00A25975"/>
    <w:rsid w:val="00A31794"/>
    <w:rsid w:val="00A3537F"/>
    <w:rsid w:val="00A367BE"/>
    <w:rsid w:val="00A37297"/>
    <w:rsid w:val="00A4210C"/>
    <w:rsid w:val="00A4513D"/>
    <w:rsid w:val="00A4529B"/>
    <w:rsid w:val="00A4598C"/>
    <w:rsid w:val="00A46BB3"/>
    <w:rsid w:val="00A471E1"/>
    <w:rsid w:val="00A47C0E"/>
    <w:rsid w:val="00A5367D"/>
    <w:rsid w:val="00A53733"/>
    <w:rsid w:val="00A54A9D"/>
    <w:rsid w:val="00A558C0"/>
    <w:rsid w:val="00A610C4"/>
    <w:rsid w:val="00A63C1A"/>
    <w:rsid w:val="00A649C6"/>
    <w:rsid w:val="00A66EBA"/>
    <w:rsid w:val="00A67081"/>
    <w:rsid w:val="00A73C4F"/>
    <w:rsid w:val="00A81289"/>
    <w:rsid w:val="00A87418"/>
    <w:rsid w:val="00A93D50"/>
    <w:rsid w:val="00A93ED3"/>
    <w:rsid w:val="00A95160"/>
    <w:rsid w:val="00AA1BB8"/>
    <w:rsid w:val="00AA2FBE"/>
    <w:rsid w:val="00AA52D0"/>
    <w:rsid w:val="00AB0F1C"/>
    <w:rsid w:val="00AB3A39"/>
    <w:rsid w:val="00AB4E14"/>
    <w:rsid w:val="00AB5306"/>
    <w:rsid w:val="00AB5924"/>
    <w:rsid w:val="00AB596F"/>
    <w:rsid w:val="00AB64C8"/>
    <w:rsid w:val="00AC2075"/>
    <w:rsid w:val="00AC35B4"/>
    <w:rsid w:val="00AC40F8"/>
    <w:rsid w:val="00AC4750"/>
    <w:rsid w:val="00AC7057"/>
    <w:rsid w:val="00AC7427"/>
    <w:rsid w:val="00AC7CA9"/>
    <w:rsid w:val="00AD3EDE"/>
    <w:rsid w:val="00AD586A"/>
    <w:rsid w:val="00AD6E0E"/>
    <w:rsid w:val="00AD7DB9"/>
    <w:rsid w:val="00AE122D"/>
    <w:rsid w:val="00AE646D"/>
    <w:rsid w:val="00AF5239"/>
    <w:rsid w:val="00AF6F5C"/>
    <w:rsid w:val="00B01362"/>
    <w:rsid w:val="00B022BA"/>
    <w:rsid w:val="00B10490"/>
    <w:rsid w:val="00B114D7"/>
    <w:rsid w:val="00B12446"/>
    <w:rsid w:val="00B14E3B"/>
    <w:rsid w:val="00B153A4"/>
    <w:rsid w:val="00B15F98"/>
    <w:rsid w:val="00B16C7F"/>
    <w:rsid w:val="00B172A5"/>
    <w:rsid w:val="00B22D5A"/>
    <w:rsid w:val="00B24846"/>
    <w:rsid w:val="00B255B8"/>
    <w:rsid w:val="00B3022F"/>
    <w:rsid w:val="00B3062A"/>
    <w:rsid w:val="00B3145C"/>
    <w:rsid w:val="00B3382D"/>
    <w:rsid w:val="00B41DC3"/>
    <w:rsid w:val="00B43CF9"/>
    <w:rsid w:val="00B4677C"/>
    <w:rsid w:val="00B47441"/>
    <w:rsid w:val="00B511D0"/>
    <w:rsid w:val="00B53881"/>
    <w:rsid w:val="00B53AC7"/>
    <w:rsid w:val="00B54E05"/>
    <w:rsid w:val="00B60671"/>
    <w:rsid w:val="00B609FD"/>
    <w:rsid w:val="00B62369"/>
    <w:rsid w:val="00B646FE"/>
    <w:rsid w:val="00B6704C"/>
    <w:rsid w:val="00B72030"/>
    <w:rsid w:val="00B730A3"/>
    <w:rsid w:val="00B75F66"/>
    <w:rsid w:val="00B77110"/>
    <w:rsid w:val="00B806F0"/>
    <w:rsid w:val="00B82D1F"/>
    <w:rsid w:val="00B849A7"/>
    <w:rsid w:val="00B8722C"/>
    <w:rsid w:val="00B90172"/>
    <w:rsid w:val="00B903B6"/>
    <w:rsid w:val="00B97834"/>
    <w:rsid w:val="00BA0AFE"/>
    <w:rsid w:val="00BA10E2"/>
    <w:rsid w:val="00BA193D"/>
    <w:rsid w:val="00BA2BAB"/>
    <w:rsid w:val="00BA5911"/>
    <w:rsid w:val="00BA7B60"/>
    <w:rsid w:val="00BB028A"/>
    <w:rsid w:val="00BB2895"/>
    <w:rsid w:val="00BB295B"/>
    <w:rsid w:val="00BC544C"/>
    <w:rsid w:val="00BC58DB"/>
    <w:rsid w:val="00BC65B5"/>
    <w:rsid w:val="00BD010E"/>
    <w:rsid w:val="00BD063D"/>
    <w:rsid w:val="00BD0ED5"/>
    <w:rsid w:val="00BD20EC"/>
    <w:rsid w:val="00BD2484"/>
    <w:rsid w:val="00BD39F9"/>
    <w:rsid w:val="00BD3FDC"/>
    <w:rsid w:val="00BD63C1"/>
    <w:rsid w:val="00BE1004"/>
    <w:rsid w:val="00BE293E"/>
    <w:rsid w:val="00BE408A"/>
    <w:rsid w:val="00BE5D5F"/>
    <w:rsid w:val="00BF3A49"/>
    <w:rsid w:val="00BF4AF1"/>
    <w:rsid w:val="00BF5664"/>
    <w:rsid w:val="00C02755"/>
    <w:rsid w:val="00C0364A"/>
    <w:rsid w:val="00C11A18"/>
    <w:rsid w:val="00C13EC7"/>
    <w:rsid w:val="00C22B3E"/>
    <w:rsid w:val="00C23AEA"/>
    <w:rsid w:val="00C318E8"/>
    <w:rsid w:val="00C31E04"/>
    <w:rsid w:val="00C32328"/>
    <w:rsid w:val="00C33F7E"/>
    <w:rsid w:val="00C3588A"/>
    <w:rsid w:val="00C364A1"/>
    <w:rsid w:val="00C37ED9"/>
    <w:rsid w:val="00C403E9"/>
    <w:rsid w:val="00C43752"/>
    <w:rsid w:val="00C444FE"/>
    <w:rsid w:val="00C4519F"/>
    <w:rsid w:val="00C471B9"/>
    <w:rsid w:val="00C5107E"/>
    <w:rsid w:val="00C51321"/>
    <w:rsid w:val="00C54171"/>
    <w:rsid w:val="00C62AD8"/>
    <w:rsid w:val="00C65620"/>
    <w:rsid w:val="00C662A7"/>
    <w:rsid w:val="00C6668A"/>
    <w:rsid w:val="00C67ED1"/>
    <w:rsid w:val="00C73222"/>
    <w:rsid w:val="00C76247"/>
    <w:rsid w:val="00C76EBC"/>
    <w:rsid w:val="00C77345"/>
    <w:rsid w:val="00C81167"/>
    <w:rsid w:val="00C8141B"/>
    <w:rsid w:val="00C81D20"/>
    <w:rsid w:val="00C83BB5"/>
    <w:rsid w:val="00C873DF"/>
    <w:rsid w:val="00C90D53"/>
    <w:rsid w:val="00C926B6"/>
    <w:rsid w:val="00C95985"/>
    <w:rsid w:val="00C959BE"/>
    <w:rsid w:val="00C9766E"/>
    <w:rsid w:val="00CA7D7A"/>
    <w:rsid w:val="00CB1FA6"/>
    <w:rsid w:val="00CB332C"/>
    <w:rsid w:val="00CB397E"/>
    <w:rsid w:val="00CB4274"/>
    <w:rsid w:val="00CB74BC"/>
    <w:rsid w:val="00CB794E"/>
    <w:rsid w:val="00CD17A4"/>
    <w:rsid w:val="00CD682A"/>
    <w:rsid w:val="00CE06A0"/>
    <w:rsid w:val="00CE0896"/>
    <w:rsid w:val="00CE13E1"/>
    <w:rsid w:val="00CF0AAF"/>
    <w:rsid w:val="00CF0D1E"/>
    <w:rsid w:val="00CF2F2E"/>
    <w:rsid w:val="00CF3914"/>
    <w:rsid w:val="00D0030A"/>
    <w:rsid w:val="00D11D0F"/>
    <w:rsid w:val="00D13267"/>
    <w:rsid w:val="00D140F9"/>
    <w:rsid w:val="00D17D28"/>
    <w:rsid w:val="00D24DFD"/>
    <w:rsid w:val="00D2790C"/>
    <w:rsid w:val="00D30414"/>
    <w:rsid w:val="00D33573"/>
    <w:rsid w:val="00D4125F"/>
    <w:rsid w:val="00D413BC"/>
    <w:rsid w:val="00D42059"/>
    <w:rsid w:val="00D429AB"/>
    <w:rsid w:val="00D436BB"/>
    <w:rsid w:val="00D541FA"/>
    <w:rsid w:val="00D5545C"/>
    <w:rsid w:val="00D578CD"/>
    <w:rsid w:val="00D601CB"/>
    <w:rsid w:val="00D637EB"/>
    <w:rsid w:val="00D65D70"/>
    <w:rsid w:val="00D7514E"/>
    <w:rsid w:val="00D77959"/>
    <w:rsid w:val="00D860A1"/>
    <w:rsid w:val="00D87C1E"/>
    <w:rsid w:val="00D90EF5"/>
    <w:rsid w:val="00D92A41"/>
    <w:rsid w:val="00D9645A"/>
    <w:rsid w:val="00DA06B8"/>
    <w:rsid w:val="00DA1A69"/>
    <w:rsid w:val="00DA1AEB"/>
    <w:rsid w:val="00DA2820"/>
    <w:rsid w:val="00DA483A"/>
    <w:rsid w:val="00DA5943"/>
    <w:rsid w:val="00DA76A5"/>
    <w:rsid w:val="00DB1391"/>
    <w:rsid w:val="00DB1736"/>
    <w:rsid w:val="00DB31C6"/>
    <w:rsid w:val="00DB32D0"/>
    <w:rsid w:val="00DB4E30"/>
    <w:rsid w:val="00DC1DB7"/>
    <w:rsid w:val="00DC58EF"/>
    <w:rsid w:val="00DC6264"/>
    <w:rsid w:val="00DD147A"/>
    <w:rsid w:val="00DD47E2"/>
    <w:rsid w:val="00DD5341"/>
    <w:rsid w:val="00DE148F"/>
    <w:rsid w:val="00DE3715"/>
    <w:rsid w:val="00DE5DA3"/>
    <w:rsid w:val="00DF1178"/>
    <w:rsid w:val="00E01C29"/>
    <w:rsid w:val="00E044B8"/>
    <w:rsid w:val="00E04EC2"/>
    <w:rsid w:val="00E12CC2"/>
    <w:rsid w:val="00E12FA7"/>
    <w:rsid w:val="00E13082"/>
    <w:rsid w:val="00E13855"/>
    <w:rsid w:val="00E16707"/>
    <w:rsid w:val="00E2169A"/>
    <w:rsid w:val="00E3376C"/>
    <w:rsid w:val="00E365B9"/>
    <w:rsid w:val="00E36C2B"/>
    <w:rsid w:val="00E37F4C"/>
    <w:rsid w:val="00E40309"/>
    <w:rsid w:val="00E44E3E"/>
    <w:rsid w:val="00E44F29"/>
    <w:rsid w:val="00E4755B"/>
    <w:rsid w:val="00E477E1"/>
    <w:rsid w:val="00E510BC"/>
    <w:rsid w:val="00E525F7"/>
    <w:rsid w:val="00E5774C"/>
    <w:rsid w:val="00E64C46"/>
    <w:rsid w:val="00E651F5"/>
    <w:rsid w:val="00E67122"/>
    <w:rsid w:val="00E70F67"/>
    <w:rsid w:val="00E713BC"/>
    <w:rsid w:val="00E765B1"/>
    <w:rsid w:val="00E816AB"/>
    <w:rsid w:val="00E92D35"/>
    <w:rsid w:val="00E95A44"/>
    <w:rsid w:val="00E95B83"/>
    <w:rsid w:val="00EA0768"/>
    <w:rsid w:val="00EA2E6E"/>
    <w:rsid w:val="00EA2EC3"/>
    <w:rsid w:val="00EB0B02"/>
    <w:rsid w:val="00EB6084"/>
    <w:rsid w:val="00EC13E3"/>
    <w:rsid w:val="00ED1D77"/>
    <w:rsid w:val="00ED3301"/>
    <w:rsid w:val="00EE0D13"/>
    <w:rsid w:val="00EE3CD7"/>
    <w:rsid w:val="00EE598E"/>
    <w:rsid w:val="00EF0EDE"/>
    <w:rsid w:val="00EF10A4"/>
    <w:rsid w:val="00EF3A33"/>
    <w:rsid w:val="00EF50B6"/>
    <w:rsid w:val="00EF560F"/>
    <w:rsid w:val="00EF609C"/>
    <w:rsid w:val="00F0740A"/>
    <w:rsid w:val="00F106D5"/>
    <w:rsid w:val="00F1204C"/>
    <w:rsid w:val="00F14755"/>
    <w:rsid w:val="00F156F5"/>
    <w:rsid w:val="00F2031C"/>
    <w:rsid w:val="00F226B7"/>
    <w:rsid w:val="00F23417"/>
    <w:rsid w:val="00F25A4D"/>
    <w:rsid w:val="00F267EC"/>
    <w:rsid w:val="00F27630"/>
    <w:rsid w:val="00F30097"/>
    <w:rsid w:val="00F33DCE"/>
    <w:rsid w:val="00F34432"/>
    <w:rsid w:val="00F37FC2"/>
    <w:rsid w:val="00F44C1F"/>
    <w:rsid w:val="00F4557B"/>
    <w:rsid w:val="00F46187"/>
    <w:rsid w:val="00F465A0"/>
    <w:rsid w:val="00F4750F"/>
    <w:rsid w:val="00F5284E"/>
    <w:rsid w:val="00F52F42"/>
    <w:rsid w:val="00F56726"/>
    <w:rsid w:val="00F57302"/>
    <w:rsid w:val="00F603EC"/>
    <w:rsid w:val="00F60B8E"/>
    <w:rsid w:val="00F61EF7"/>
    <w:rsid w:val="00F661DE"/>
    <w:rsid w:val="00F70BB8"/>
    <w:rsid w:val="00F81782"/>
    <w:rsid w:val="00F81DD3"/>
    <w:rsid w:val="00F82805"/>
    <w:rsid w:val="00F835CF"/>
    <w:rsid w:val="00F849B0"/>
    <w:rsid w:val="00FA0D09"/>
    <w:rsid w:val="00FA163D"/>
    <w:rsid w:val="00FA1644"/>
    <w:rsid w:val="00FA34BA"/>
    <w:rsid w:val="00FA49A3"/>
    <w:rsid w:val="00FA52F3"/>
    <w:rsid w:val="00FA5FFF"/>
    <w:rsid w:val="00FB44C3"/>
    <w:rsid w:val="00FB7E31"/>
    <w:rsid w:val="00FC0B05"/>
    <w:rsid w:val="00FC11F9"/>
    <w:rsid w:val="00FC2DDD"/>
    <w:rsid w:val="00FC35A7"/>
    <w:rsid w:val="00FC4047"/>
    <w:rsid w:val="00FC4B09"/>
    <w:rsid w:val="00FC5CF4"/>
    <w:rsid w:val="00FC6EC3"/>
    <w:rsid w:val="00FC75A8"/>
    <w:rsid w:val="00FD6584"/>
    <w:rsid w:val="00FE087A"/>
    <w:rsid w:val="00FF1152"/>
    <w:rsid w:val="00FF7183"/>
    <w:rsid w:val="00FF79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1B5363"/>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1B5363"/>
    <w:pPr>
      <w:pBdr>
        <w:top w:val="dashSmallGap" w:sz="12" w:space="0" w:color="auto"/>
        <w:left w:val="dashSmallGap" w:sz="12" w:space="0" w:color="auto"/>
        <w:bottom w:val="dashSmallGap" w:sz="12" w:space="0" w:color="auto"/>
        <w:right w:val="dashSmallGap" w:sz="12"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1B5363"/>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1B5363"/>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1B5363"/>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1B5363"/>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5"/>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266523"/>
    <w:pPr>
      <w:tabs>
        <w:tab w:val="left" w:pos="1560"/>
      </w:tabs>
      <w:ind w:left="0"/>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266523"/>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uiPriority w:val="99"/>
    <w:semiHidden/>
    <w:rsid w:val="00DA2820"/>
    <w:rPr>
      <w:rFonts w:ascii="Times New Roman" w:hAnsi="Times New Roman"/>
      <w:sz w:val="22"/>
      <w:lang w:val="fr-BE" w:eastAsia="en-US" w:bidi="en-US"/>
    </w:rPr>
  </w:style>
  <w:style w:type="character" w:customStyle="1" w:styleId="plist">
    <w:name w:val="p_list"/>
    <w:basedOn w:val="DefaultParagraphFont"/>
    <w:rsid w:val="00B90172"/>
  </w:style>
  <w:style w:type="paragraph" w:customStyle="1" w:styleId="Lijstalinea1">
    <w:name w:val="Lijstalinea1"/>
    <w:basedOn w:val="Normal"/>
    <w:rsid w:val="000805F2"/>
    <w:pPr>
      <w:ind w:left="720"/>
      <w:contextualSpacing/>
    </w:pPr>
    <w:rPr>
      <w:lang w:val="en-US" w:bidi="ar-SA"/>
    </w:rPr>
  </w:style>
  <w:style w:type="paragraph" w:customStyle="1" w:styleId="13LSCIBTextBody">
    <w:name w:val="13LS_CIB Text Body"/>
    <w:basedOn w:val="Normal"/>
    <w:rsid w:val="00204E2A"/>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5239C7"/>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50348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70482553">
      <w:bodyDiv w:val="1"/>
      <w:marLeft w:val="0"/>
      <w:marRight w:val="0"/>
      <w:marTop w:val="0"/>
      <w:marBottom w:val="0"/>
      <w:divBdr>
        <w:top w:val="none" w:sz="0" w:space="0" w:color="auto"/>
        <w:left w:val="none" w:sz="0" w:space="0" w:color="auto"/>
        <w:bottom w:val="none" w:sz="0" w:space="0" w:color="auto"/>
        <w:right w:val="none" w:sz="0" w:space="0" w:color="auto"/>
      </w:divBdr>
    </w:div>
    <w:div w:id="162040782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793180">
      <w:bodyDiv w:val="1"/>
      <w:marLeft w:val="0"/>
      <w:marRight w:val="0"/>
      <w:marTop w:val="0"/>
      <w:marBottom w:val="0"/>
      <w:divBdr>
        <w:top w:val="none" w:sz="0" w:space="0" w:color="auto"/>
        <w:left w:val="none" w:sz="0" w:space="0" w:color="auto"/>
        <w:bottom w:val="none" w:sz="0" w:space="0" w:color="auto"/>
        <w:right w:val="none" w:sz="0" w:space="0" w:color="auto"/>
      </w:divBdr>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7C4489AC-BB91-4C21-9A11-67A13A84267A}">
  <ds:schemaRefs>
    <ds:schemaRef ds:uri="http://schemas.openxmlformats.org/officeDocument/2006/bibliography"/>
  </ds:schemaRefs>
</ds:datastoreItem>
</file>

<file path=customXml/itemProps2.xml><?xml version="1.0" encoding="utf-8"?>
<ds:datastoreItem xmlns:ds="http://schemas.openxmlformats.org/officeDocument/2006/customXml" ds:itemID="{3CE6AC0C-6353-4F0B-B2AB-0C038E6A12C3}">
  <ds:schemaRefs>
    <ds:schemaRef ds:uri="http://schemas.microsoft.com/sharepoint/v3/contenttype/forms"/>
  </ds:schemaRefs>
</ds:datastoreItem>
</file>

<file path=customXml/itemProps3.xml><?xml version="1.0" encoding="utf-8"?>
<ds:datastoreItem xmlns:ds="http://schemas.openxmlformats.org/officeDocument/2006/customXml" ds:itemID="{3E8597B7-3323-44BF-AB3E-0A00B258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2594D-A22F-46AC-8A72-D15026601F79}">
  <ds:schemaRefs>
    <ds:schemaRef ds:uri="84d0e1e6-7616-4597-96fb-f96d0e39d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cde666-ded2-4c28-b4f3-d6be74eb715f"/>
    <ds:schemaRef ds:uri="http://www.w3.org/XML/1998/namespace"/>
    <ds:schemaRef ds:uri="http://purl.org/dc/dcmitype/"/>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9855</Words>
  <Characters>56174</Characters>
  <Application>Microsoft Office Word</Application>
  <DocSecurity>0</DocSecurity>
  <Lines>468</Lines>
  <Paragraphs>131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65898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5</cp:revision>
  <cp:lastPrinted>2024-07-18T13:08:00Z</cp:lastPrinted>
  <dcterms:created xsi:type="dcterms:W3CDTF">2024-11-20T09:08:00Z</dcterms:created>
  <dcterms:modified xsi:type="dcterms:W3CDTF">2024-12-20T12:41:00Z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